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02B21CE5" w:rsidR="00486FBB" w:rsidRPr="004F7988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</w:pPr>
      <w:r w:rsidRPr="004F7988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 xml:space="preserve">FORMULÁŘ </w:t>
      </w:r>
      <w:proofErr w:type="gramStart"/>
      <w:r w:rsidRPr="004F7988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NABÍDKY - PROHLÁŠENÍ</w:t>
      </w:r>
      <w:proofErr w:type="gramEnd"/>
      <w:r w:rsidRPr="004F7988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 xml:space="preserve"> DODAVATELE </w:t>
      </w:r>
    </w:p>
    <w:p w14:paraId="060B3491" w14:textId="78E3741F" w:rsidR="00FF7BAE" w:rsidRPr="004F7988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color w:val="FFFFFF" w:themeColor="background1"/>
          <w:sz w:val="22"/>
          <w:szCs w:val="22"/>
        </w:rPr>
      </w:pPr>
      <w:r w:rsidRPr="004F7988">
        <w:rPr>
          <w:rFonts w:ascii="Calibri Light" w:hAnsi="Calibri Light" w:cs="Calibri Light"/>
          <w:color w:val="FFFFFF" w:themeColor="background1"/>
          <w:sz w:val="22"/>
          <w:szCs w:val="22"/>
        </w:rPr>
        <w:t xml:space="preserve">Příloha č. </w:t>
      </w:r>
      <w:r w:rsidR="007F1C7B" w:rsidRPr="004F7988">
        <w:rPr>
          <w:rFonts w:ascii="Calibri Light" w:hAnsi="Calibri Light" w:cs="Calibri Light"/>
          <w:color w:val="FFFFFF" w:themeColor="background1"/>
          <w:sz w:val="22"/>
          <w:szCs w:val="22"/>
        </w:rPr>
        <w:t>1</w:t>
      </w:r>
      <w:r w:rsidRPr="004F7988">
        <w:rPr>
          <w:rFonts w:ascii="Calibri Light" w:hAnsi="Calibri Light" w:cs="Calibri Light"/>
          <w:color w:val="FFFFFF" w:themeColor="background1"/>
          <w:sz w:val="22"/>
          <w:szCs w:val="22"/>
        </w:rPr>
        <w:t xml:space="preserve"> Z</w:t>
      </w:r>
      <w:r w:rsidR="001802C1">
        <w:rPr>
          <w:rFonts w:ascii="Calibri Light" w:hAnsi="Calibri Light" w:cs="Calibri Light"/>
          <w:color w:val="FFFFFF" w:themeColor="background1"/>
          <w:sz w:val="22"/>
          <w:szCs w:val="22"/>
        </w:rPr>
        <w:t>adávací dokumentace</w:t>
      </w:r>
    </w:p>
    <w:p w14:paraId="646B5847" w14:textId="687B882E" w:rsidR="00A81409" w:rsidRPr="004F7988" w:rsidRDefault="002A374A" w:rsidP="004F7988">
      <w:pPr>
        <w:spacing w:before="120"/>
        <w:jc w:val="both"/>
        <w:rPr>
          <w:rFonts w:ascii="Calibri Light" w:hAnsi="Calibri Light" w:cs="Calibri Light"/>
        </w:rPr>
      </w:pPr>
      <w:r w:rsidRPr="004F7988">
        <w:rPr>
          <w:rFonts w:ascii="Calibri Light" w:hAnsi="Calibri Light" w:cs="Calibri Light"/>
        </w:rPr>
        <w:t>Prohlášení</w:t>
      </w:r>
      <w:r w:rsidR="00C762D3" w:rsidRPr="004F7988">
        <w:rPr>
          <w:rFonts w:ascii="Calibri Light" w:hAnsi="Calibri Light" w:cs="Calibri Light"/>
        </w:rPr>
        <w:t xml:space="preserve"> účastníka </w:t>
      </w:r>
      <w:r w:rsidR="00FC0288" w:rsidRPr="004F7988">
        <w:rPr>
          <w:rFonts w:ascii="Calibri Light" w:hAnsi="Calibri Light" w:cs="Calibri Light"/>
        </w:rPr>
        <w:t>zadávacího</w:t>
      </w:r>
      <w:r w:rsidRPr="004F7988">
        <w:rPr>
          <w:rFonts w:ascii="Calibri Light" w:hAnsi="Calibri Light" w:cs="Calibri Light"/>
        </w:rPr>
        <w:t xml:space="preserve"> </w:t>
      </w:r>
      <w:r w:rsidR="00C762D3" w:rsidRPr="004F7988">
        <w:rPr>
          <w:rFonts w:ascii="Calibri Light" w:hAnsi="Calibri Light" w:cs="Calibri Light"/>
        </w:rPr>
        <w:t xml:space="preserve">řízení </w:t>
      </w:r>
      <w:r w:rsidR="00FC0288" w:rsidRPr="004F7988">
        <w:rPr>
          <w:rFonts w:ascii="Calibri Light" w:hAnsi="Calibri Light" w:cs="Calibri Light"/>
        </w:rPr>
        <w:t>podle</w:t>
      </w:r>
      <w:r w:rsidR="00486FBB" w:rsidRPr="004F7988">
        <w:rPr>
          <w:rFonts w:ascii="Calibri Light" w:hAnsi="Calibri Light" w:cs="Calibri Light"/>
        </w:rPr>
        <w:t xml:space="preserve"> zákona č 134/2016 Sb., o zadávání veřejných zakázek, v</w:t>
      </w:r>
      <w:r w:rsidR="00B84C53" w:rsidRPr="004F7988">
        <w:rPr>
          <w:rFonts w:ascii="Calibri Light" w:hAnsi="Calibri Light" w:cs="Calibri Light"/>
        </w:rPr>
        <w:t>e znění pozdějších předpisů</w:t>
      </w:r>
      <w:r w:rsidR="00486FBB" w:rsidRPr="004F7988">
        <w:rPr>
          <w:rFonts w:ascii="Calibri Light" w:hAnsi="Calibri Light" w:cs="Calibri Light"/>
        </w:rPr>
        <w:t xml:space="preserve"> (dále jen „ZZVZ“ nebo „zákon“)</w:t>
      </w:r>
      <w:r w:rsidR="003B387C" w:rsidRPr="004F7988">
        <w:rPr>
          <w:rFonts w:ascii="Calibri Light" w:hAnsi="Calibri Light" w:cs="Calibri Light"/>
        </w:rPr>
        <w:t>.</w:t>
      </w:r>
    </w:p>
    <w:p w14:paraId="0494144C" w14:textId="77777777" w:rsidR="00DF70B8" w:rsidRPr="004F7988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4F7988" w:rsidRDefault="00486FBB" w:rsidP="00251D18">
      <w:pPr>
        <w:rPr>
          <w:rFonts w:ascii="Calibri Light" w:hAnsi="Calibri Light" w:cs="Calibri Light"/>
          <w:b/>
          <w:bCs/>
        </w:rPr>
      </w:pPr>
      <w:r w:rsidRPr="004F7988">
        <w:rPr>
          <w:rFonts w:ascii="Calibri Light" w:hAnsi="Calibri Light" w:cs="Calibri Light"/>
          <w:b/>
          <w:bCs/>
        </w:rPr>
        <w:t>název veřejné zakázky:</w:t>
      </w:r>
    </w:p>
    <w:p w14:paraId="000886BC" w14:textId="53BA805F" w:rsidR="00F83221" w:rsidRDefault="00F83221" w:rsidP="00F83221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na </w:t>
      </w:r>
      <w:r w:rsidR="00C511FC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základních školách</w:t>
      </w:r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v Českém </w:t>
      </w:r>
      <w:proofErr w:type="gramStart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-</w:t>
      </w:r>
      <w:r w:rsidR="00C511FC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="001802C1">
        <w:rPr>
          <w:rFonts w:ascii="Calibri Light" w:hAnsi="Calibri Light" w:cs="Calibri Light"/>
          <w:color w:val="595959" w:themeColor="text1" w:themeTint="A6"/>
          <w:sz w:val="36"/>
          <w:szCs w:val="36"/>
        </w:rPr>
        <w:t>s</w:t>
      </w:r>
      <w:r w:rsidRPr="00D31765">
        <w:rPr>
          <w:rFonts w:ascii="Calibri Light" w:hAnsi="Calibri Light" w:cs="Calibri Light"/>
          <w:color w:val="595959" w:themeColor="text1" w:themeTint="A6"/>
          <w:sz w:val="36"/>
          <w:szCs w:val="36"/>
        </w:rPr>
        <w:t>tavební</w:t>
      </w:r>
      <w:proofErr w:type="gramEnd"/>
      <w:r w:rsidRPr="00D31765">
        <w:rPr>
          <w:rFonts w:ascii="Calibri Light" w:hAnsi="Calibri Light" w:cs="Calibri Light"/>
          <w:color w:val="595959" w:themeColor="text1" w:themeTint="A6"/>
          <w:sz w:val="36"/>
          <w:szCs w:val="36"/>
        </w:rPr>
        <w:t xml:space="preserve"> práce</w:t>
      </w:r>
      <w:r w:rsidR="001802C1">
        <w:rPr>
          <w:rFonts w:ascii="Calibri Light" w:hAnsi="Calibri Light" w:cs="Calibri Light"/>
          <w:color w:val="595959" w:themeColor="text1" w:themeTint="A6"/>
          <w:sz w:val="36"/>
          <w:szCs w:val="36"/>
        </w:rPr>
        <w:t xml:space="preserve"> II</w:t>
      </w:r>
      <w:r w:rsidR="006117B9">
        <w:rPr>
          <w:rFonts w:ascii="Calibri Light" w:hAnsi="Calibri Light" w:cs="Calibri Light"/>
          <w:color w:val="595959" w:themeColor="text1" w:themeTint="A6"/>
          <w:sz w:val="36"/>
          <w:szCs w:val="36"/>
        </w:rPr>
        <w:t>I</w:t>
      </w:r>
    </w:p>
    <w:p w14:paraId="10BE2455" w14:textId="77777777" w:rsidR="007F1C7B" w:rsidRPr="004F7988" w:rsidRDefault="007F1C7B" w:rsidP="00FE4FE4">
      <w:pPr>
        <w:rPr>
          <w:rFonts w:ascii="Calibri Light" w:hAnsi="Calibri Light" w:cs="Calibri Light"/>
        </w:rPr>
      </w:pPr>
    </w:p>
    <w:p w14:paraId="400C3437" w14:textId="64B328CD" w:rsidR="00B727A6" w:rsidRPr="004F7988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Zadavatel:</w:t>
      </w:r>
      <w:r w:rsidRPr="004F7988">
        <w:rPr>
          <w:rFonts w:ascii="Calibri Light" w:hAnsi="Calibri Light" w:cs="Calibri Light"/>
          <w:sz w:val="18"/>
          <w:szCs w:val="18"/>
        </w:rPr>
        <w:tab/>
      </w:r>
    </w:p>
    <w:p w14:paraId="7015282B" w14:textId="77777777" w:rsidR="00F83221" w:rsidRPr="00F83221" w:rsidRDefault="00B532D2" w:rsidP="00F8322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název:</w:t>
      </w:r>
      <w:r w:rsidRPr="004F7988">
        <w:rPr>
          <w:rFonts w:ascii="Calibri Light" w:hAnsi="Calibri Light" w:cs="Calibri Light"/>
          <w:sz w:val="18"/>
          <w:szCs w:val="18"/>
        </w:rPr>
        <w:tab/>
      </w:r>
      <w:r w:rsidRPr="004F7988">
        <w:rPr>
          <w:rFonts w:ascii="Calibri Light" w:hAnsi="Calibri Light" w:cs="Calibri Light"/>
          <w:sz w:val="18"/>
          <w:szCs w:val="18"/>
        </w:rPr>
        <w:tab/>
      </w:r>
      <w:r w:rsidR="00F83221" w:rsidRPr="00F83221">
        <w:rPr>
          <w:rFonts w:ascii="Calibri Light" w:hAnsi="Calibri Light" w:cs="Calibri Light"/>
          <w:sz w:val="18"/>
          <w:szCs w:val="18"/>
        </w:rPr>
        <w:t>Město Český Těšín</w:t>
      </w:r>
    </w:p>
    <w:p w14:paraId="76B2FBC5" w14:textId="77777777" w:rsidR="00F83221" w:rsidRPr="00F83221" w:rsidRDefault="00F83221" w:rsidP="00F8322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F83221">
        <w:rPr>
          <w:rFonts w:ascii="Calibri Light" w:hAnsi="Calibri Light" w:cs="Calibri Light"/>
          <w:sz w:val="18"/>
          <w:szCs w:val="18"/>
        </w:rPr>
        <w:t xml:space="preserve">se sídlem: </w:t>
      </w:r>
      <w:r w:rsidRPr="00F83221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4B71A209" w14:textId="77777777" w:rsidR="00F83221" w:rsidRPr="00F83221" w:rsidRDefault="00F83221" w:rsidP="00F8322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F83221">
        <w:rPr>
          <w:rFonts w:ascii="Calibri Light" w:hAnsi="Calibri Light" w:cs="Calibri Light"/>
          <w:sz w:val="18"/>
          <w:szCs w:val="18"/>
        </w:rPr>
        <w:t xml:space="preserve">zastoupena: </w:t>
      </w:r>
      <w:r w:rsidRPr="00F83221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53AB37C9" w14:textId="0F7695C0" w:rsidR="004F7988" w:rsidRDefault="00F83221" w:rsidP="00F8322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F83221">
        <w:rPr>
          <w:rFonts w:ascii="Calibri Light" w:hAnsi="Calibri Light" w:cs="Calibri Light"/>
          <w:sz w:val="18"/>
          <w:szCs w:val="18"/>
        </w:rPr>
        <w:t>IČO:</w:t>
      </w:r>
      <w:r w:rsidRPr="00F83221">
        <w:rPr>
          <w:rFonts w:ascii="Calibri Light" w:hAnsi="Calibri Light" w:cs="Calibri Light"/>
          <w:sz w:val="18"/>
          <w:szCs w:val="18"/>
        </w:rPr>
        <w:tab/>
      </w:r>
      <w:r w:rsidRPr="00F83221">
        <w:rPr>
          <w:rFonts w:ascii="Calibri Light" w:hAnsi="Calibri Light" w:cs="Calibri Light"/>
          <w:sz w:val="18"/>
          <w:szCs w:val="18"/>
        </w:rPr>
        <w:tab/>
        <w:t>00297437</w:t>
      </w:r>
    </w:p>
    <w:p w14:paraId="4F8A9F40" w14:textId="77777777" w:rsidR="00F83221" w:rsidRPr="00F83221" w:rsidRDefault="00F83221" w:rsidP="00F83221">
      <w:pPr>
        <w:widowControl w:val="0"/>
        <w:suppressAutoHyphens/>
        <w:jc w:val="both"/>
        <w:rPr>
          <w:rFonts w:ascii="Calibri Light" w:hAnsi="Calibri Light" w:cs="Calibri Light"/>
          <w:b/>
          <w:bCs/>
        </w:rPr>
      </w:pPr>
    </w:p>
    <w:p w14:paraId="3EE94D09" w14:textId="4F6A2764" w:rsidR="00A64F93" w:rsidRPr="00F83221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F83221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4F7988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4F7988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4F7988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4F7988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4F7988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4F7988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4F7988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4F7988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4F7988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4F7988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4F7988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4F7988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4F7988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4F7988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FE4FE4" w:rsidRPr="004F7988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4F7988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4F7988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4F7988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4F7988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4F7988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4F7988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6A25E80" w14:textId="7A4A5703" w:rsidR="002A374A" w:rsidRPr="00F83221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10F90E4C" w14:textId="6B2C02BF" w:rsidR="00A64F93" w:rsidRPr="004F7988" w:rsidRDefault="00993B53" w:rsidP="00A64F93">
      <w:pPr>
        <w:pStyle w:val="Nadpis2"/>
        <w:framePr w:wrap="notBeside"/>
        <w:rPr>
          <w:rFonts w:ascii="Calibri Light" w:hAnsi="Calibri Light" w:cs="Calibri Light"/>
          <w:b w:val="0"/>
        </w:rPr>
      </w:pPr>
      <w:r w:rsidRPr="00F83221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4F7988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4F7988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4F7988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NABÍDKOVÁ CENA CELKEM</w:t>
            </w:r>
            <w:r w:rsidR="00112951" w:rsidRPr="004F7988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A374A" w:rsidRPr="004F7988">
              <w:rPr>
                <w:rFonts w:ascii="Calibri Light" w:hAnsi="Calibri Light" w:cs="Calibri Light"/>
                <w:sz w:val="18"/>
                <w:szCs w:val="18"/>
              </w:rPr>
              <w:t>bez DPH</w:t>
            </w:r>
          </w:p>
          <w:p w14:paraId="0380DEC2" w14:textId="778D8AB9" w:rsidR="00993B53" w:rsidRPr="004F7988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F83221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4F7988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4F7988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F83221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4F7988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4F7988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E636" w14:textId="1DC83E00" w:rsidR="002A374A" w:rsidRPr="00F83221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4F7988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2" w:name="_Toc500230506"/>
    </w:p>
    <w:p w14:paraId="7E4144A1" w14:textId="4DD6B2D9" w:rsidR="000D7A61" w:rsidRPr="00F83221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F83221">
        <w:rPr>
          <w:rFonts w:ascii="Calibri Light" w:hAnsi="Calibri Light" w:cs="Calibri Light"/>
          <w:bCs/>
        </w:rPr>
        <w:t>prohláš</w:t>
      </w:r>
      <w:r w:rsidR="00822E39" w:rsidRPr="00F83221">
        <w:rPr>
          <w:rFonts w:ascii="Calibri Light" w:hAnsi="Calibri Light" w:cs="Calibri Light"/>
          <w:bCs/>
        </w:rPr>
        <w:t>e</w:t>
      </w:r>
      <w:r w:rsidRPr="00F83221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4F7988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4F7988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4F7988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2"/>
      <w:r w:rsidRPr="004F7988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F83221" w:rsidRDefault="0059716A" w:rsidP="00D16433">
      <w:pPr>
        <w:rPr>
          <w:b/>
          <w:bCs/>
        </w:rPr>
      </w:pPr>
    </w:p>
    <w:p w14:paraId="13A5EC89" w14:textId="77777777" w:rsidR="00822E39" w:rsidRPr="00F83221" w:rsidRDefault="00822E39" w:rsidP="00822E39">
      <w:pPr>
        <w:pStyle w:val="Nadpis2"/>
        <w:framePr w:wrap="notBeside"/>
        <w:rPr>
          <w:rFonts w:ascii="Calibri Light" w:hAnsi="Calibri Light" w:cs="Calibri Light"/>
          <w:bCs/>
        </w:rPr>
      </w:pPr>
      <w:r w:rsidRPr="00F83221">
        <w:rPr>
          <w:rFonts w:ascii="Calibri Light" w:hAnsi="Calibri Light" w:cs="Calibri Light"/>
          <w:bCs/>
        </w:rPr>
        <w:t>prohlášení k odpovědnému zadávání veřejné zakázky</w:t>
      </w:r>
    </w:p>
    <w:p w14:paraId="41B4F3D8" w14:textId="47A199E3" w:rsidR="00F83221" w:rsidRDefault="00F83221" w:rsidP="00F83221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lastRenderedPageBreak/>
        <w:t xml:space="preserve">Dodavatel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>, které zadavatel zpracoval do přílohy č. 5 Zadávací dokumentace.</w:t>
      </w:r>
    </w:p>
    <w:p w14:paraId="5A248A75" w14:textId="77777777" w:rsidR="00DF70B8" w:rsidRPr="00F83221" w:rsidRDefault="00DF70B8" w:rsidP="00D16433">
      <w:pPr>
        <w:rPr>
          <w:b/>
          <w:bCs/>
        </w:rPr>
      </w:pPr>
    </w:p>
    <w:p w14:paraId="4A58FA4B" w14:textId="32204088" w:rsidR="005E6E15" w:rsidRPr="00F83221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F83221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4F7988" w:rsidRDefault="005E6E15" w:rsidP="005E6E15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4F7988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4F7988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4F7988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4F7988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4F7988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4F7988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4F7988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498186A2" w14:textId="22BC1F00" w:rsidR="00D16433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color w:val="333333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4F7988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075E2E">
        <w:rPr>
          <w:rFonts w:ascii="Calibri Light" w:hAnsi="Calibri Light" w:cs="Calibri Light"/>
          <w:color w:val="333333"/>
          <w:sz w:val="18"/>
          <w:szCs w:val="18"/>
        </w:rPr>
        <w:t>města Český Těšín</w:t>
      </w:r>
      <w:r w:rsidR="00110927" w:rsidRPr="004F7988">
        <w:rPr>
          <w:rFonts w:ascii="Calibri Light" w:hAnsi="Calibri Light" w:cs="Calibri Light"/>
          <w:color w:val="333333"/>
          <w:sz w:val="18"/>
          <w:szCs w:val="18"/>
        </w:rPr>
        <w:t>.</w:t>
      </w:r>
    </w:p>
    <w:p w14:paraId="60F7A2F6" w14:textId="038AE2E4" w:rsidR="00FC0288" w:rsidRDefault="00FC0288" w:rsidP="00D16433"/>
    <w:p w14:paraId="17FF0F20" w14:textId="52042528" w:rsidR="00F83221" w:rsidRPr="00F83221" w:rsidRDefault="00F83221" w:rsidP="00F83221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425" w:hanging="425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0C8F9070" w14:textId="77777777" w:rsid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E12E57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E12E57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E12E57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E12E57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219728D" w14:textId="77777777" w:rsidR="00E12E57" w:rsidRP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</w:p>
    <w:p w14:paraId="7AA4CE42" w14:textId="77777777" w:rsidR="00E12E57" w:rsidRP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1F89B550" w14:textId="77777777" w:rsidR="00E12E57" w:rsidRPr="00E12E57" w:rsidRDefault="00E12E57" w:rsidP="00E12E57">
      <w:pPr>
        <w:numPr>
          <w:ilvl w:val="0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 materiálního využití fosilních paliv;</w:t>
      </w:r>
    </w:p>
    <w:p w14:paraId="00FD70CB" w14:textId="77777777" w:rsidR="00E12E57" w:rsidRPr="00E12E57" w:rsidRDefault="00E12E57" w:rsidP="00E12E57">
      <w:pPr>
        <w:numPr>
          <w:ilvl w:val="0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15DCCE1A" w14:textId="77777777" w:rsidR="00E12E57" w:rsidRPr="00E12E57" w:rsidRDefault="00E12E57" w:rsidP="00E12E57">
      <w:pPr>
        <w:numPr>
          <w:ilvl w:val="0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52DB7152" w14:textId="77777777" w:rsidR="00E12E57" w:rsidRPr="00E12E57" w:rsidRDefault="00E12E57" w:rsidP="00E12E57">
      <w:pPr>
        <w:numPr>
          <w:ilvl w:val="0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7972CC5" w14:textId="77777777" w:rsidR="00E12E57" w:rsidRPr="00E12E57" w:rsidRDefault="00E12E57" w:rsidP="00E12E57">
      <w:pPr>
        <w:numPr>
          <w:ilvl w:val="1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0D9D58DC" w14:textId="77777777" w:rsidR="00E12E57" w:rsidRPr="00E12E57" w:rsidRDefault="00E12E57" w:rsidP="00E12E57">
      <w:pPr>
        <w:numPr>
          <w:ilvl w:val="1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 maximální průměrný objem splachovací vody 3,5l;</w:t>
      </w:r>
    </w:p>
    <w:p w14:paraId="6866BAD9" w14:textId="77777777" w:rsidR="00E12E57" w:rsidRPr="00E12E57" w:rsidRDefault="00E12E57" w:rsidP="00E12E57">
      <w:pPr>
        <w:numPr>
          <w:ilvl w:val="1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481B093F" w14:textId="77777777" w:rsidR="00E12E57" w:rsidRPr="00E12E57" w:rsidRDefault="00E12E57" w:rsidP="00E12E57">
      <w:pPr>
        <w:numPr>
          <w:ilvl w:val="1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503E9DBD" w14:textId="77777777" w:rsidR="00E12E57" w:rsidRPr="00E12E57" w:rsidRDefault="00E12E57" w:rsidP="00E12E57">
      <w:pPr>
        <w:numPr>
          <w:ilvl w:val="0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E12E57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E12E57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E12E57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E12E57">
        <w:rPr>
          <w:rFonts w:ascii="Calibri Light" w:hAnsi="Calibri Light" w:cs="Calibri Light"/>
          <w:sz w:val="18"/>
          <w:szCs w:val="18"/>
        </w:rPr>
        <w:t>;</w:t>
      </w:r>
    </w:p>
    <w:p w14:paraId="0D362C10" w14:textId="77777777" w:rsidR="00E12E57" w:rsidRPr="00E12E57" w:rsidRDefault="00E12E57" w:rsidP="00E12E57">
      <w:pPr>
        <w:numPr>
          <w:ilvl w:val="0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51177" w14:textId="77777777" w:rsidR="00E12E57" w:rsidRPr="00E12E57" w:rsidRDefault="00E12E57" w:rsidP="00E12E57">
      <w:pPr>
        <w:numPr>
          <w:ilvl w:val="1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5EBBF026" w14:textId="77777777" w:rsidR="00E12E57" w:rsidRPr="00E12E57" w:rsidRDefault="00E12E57" w:rsidP="00E12E57">
      <w:pPr>
        <w:numPr>
          <w:ilvl w:val="1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 jeho dopadů na využití půdy, změny ve využití půdy, lesní propady uhlíku a biologickou rozmanitost, jakož i vlivu na kvalitu ovzduší;</w:t>
      </w:r>
    </w:p>
    <w:p w14:paraId="6AF8CDA0" w14:textId="77777777" w:rsidR="00E12E57" w:rsidRPr="00E12E57" w:rsidRDefault="00E12E57" w:rsidP="00E12E57">
      <w:pPr>
        <w:numPr>
          <w:ilvl w:val="0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65F55B93" w14:textId="77777777" w:rsidR="00E12E57" w:rsidRDefault="00E12E57" w:rsidP="00E12E57">
      <w:pPr>
        <w:numPr>
          <w:ilvl w:val="1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 zároveň nebudou mít negativní dopad z pohledu biologické rozmanitosti.</w:t>
      </w:r>
    </w:p>
    <w:p w14:paraId="07703D53" w14:textId="77777777" w:rsidR="00E12E57" w:rsidRPr="00E12E57" w:rsidRDefault="00E12E57" w:rsidP="00E12E57">
      <w:pPr>
        <w:numPr>
          <w:ilvl w:val="1"/>
          <w:numId w:val="34"/>
        </w:numPr>
        <w:jc w:val="both"/>
        <w:rPr>
          <w:rFonts w:ascii="Calibri Light" w:hAnsi="Calibri Light" w:cs="Calibri Light"/>
          <w:sz w:val="18"/>
          <w:szCs w:val="18"/>
        </w:rPr>
      </w:pPr>
    </w:p>
    <w:p w14:paraId="10C6F830" w14:textId="77777777" w:rsid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 xml:space="preserve">Zadavatel stanovuje podmínku plnění předmětu veřejné zakázky ve vztahu ke vzniku stavebního a demoličního odpadu, a to že nejméně 70 % (hmotnostních) stavebního a demoličního odpadu, neklasifikovaného jako nebezpečný, vzniklého na staveništi musí být připraveno k opětovnému použití, recyklaci a k jiným druhům materiálového využití, a to včetně zásypů, při nichž jsou jiné materiály nahrazeny odpadem. </w:t>
      </w:r>
    </w:p>
    <w:p w14:paraId="68422FE5" w14:textId="77777777" w:rsidR="00E12E57" w:rsidRP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</w:p>
    <w:p w14:paraId="3C2BFE7D" w14:textId="77777777" w:rsidR="00E12E57" w:rsidRP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 xml:space="preserve">Dle směrnice Evropského parlamentu a Rady (ES) č. 98/2008 o odpadech a zrušení některých směrnic, je odpadem jakákoli látka nebo předmět, kterých se držitel zbavuje nebo má v úmyslu se zbavit nebo se od něho požaduje, aby se jich zbavil. Směrnice dále stanovuje hierarchii způsobů nakládání s odpady jako pořadí priorit pro politiku v oblasti předcházení vzniků odpadů a nakládání s nimi. </w:t>
      </w:r>
    </w:p>
    <w:p w14:paraId="7ECECBF6" w14:textId="77777777" w:rsidR="00E12E57" w:rsidRPr="00E12E57" w:rsidRDefault="00E12E57" w:rsidP="00E12E57">
      <w:pPr>
        <w:numPr>
          <w:ilvl w:val="0"/>
          <w:numId w:val="35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 xml:space="preserve">předcházení vzniku </w:t>
      </w:r>
    </w:p>
    <w:p w14:paraId="5E73924E" w14:textId="77777777" w:rsidR="00E12E57" w:rsidRPr="00E12E57" w:rsidRDefault="00E12E57" w:rsidP="00E12E57">
      <w:pPr>
        <w:numPr>
          <w:ilvl w:val="0"/>
          <w:numId w:val="35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 xml:space="preserve">příprava na opětovné použití </w:t>
      </w:r>
    </w:p>
    <w:p w14:paraId="12C0906E" w14:textId="77777777" w:rsidR="00E12E57" w:rsidRPr="00E12E57" w:rsidRDefault="00E12E57" w:rsidP="00E12E57">
      <w:pPr>
        <w:numPr>
          <w:ilvl w:val="0"/>
          <w:numId w:val="35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 xml:space="preserve">recyklace </w:t>
      </w:r>
    </w:p>
    <w:p w14:paraId="00719A7D" w14:textId="77777777" w:rsidR="00E12E57" w:rsidRPr="00E12E57" w:rsidRDefault="00E12E57" w:rsidP="00E12E57">
      <w:pPr>
        <w:numPr>
          <w:ilvl w:val="0"/>
          <w:numId w:val="35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jiné využití např. zásypy, energetické využití</w:t>
      </w:r>
    </w:p>
    <w:p w14:paraId="21406EAD" w14:textId="0E89817D" w:rsidR="00E12E57" w:rsidRPr="00E12E57" w:rsidRDefault="00E12E57" w:rsidP="00E12E57">
      <w:pPr>
        <w:numPr>
          <w:ilvl w:val="0"/>
          <w:numId w:val="35"/>
        </w:num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 xml:space="preserve">odstranění </w:t>
      </w:r>
    </w:p>
    <w:p w14:paraId="4CDEF81C" w14:textId="77777777" w:rsid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</w:p>
    <w:p w14:paraId="3FE29E58" w14:textId="4C394A2A" w:rsidR="00E12E57" w:rsidRP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Do hmotnostního procenta je započítáván i stavební a demoliční odpad, který je znovu využit, potažmo je předejito jeho vzniku, dle § 3 zákona 541/2020 Sb., o odpadech. Dle hierarchie odpadů se do hmotnostního procenta započítává bod 1-4.</w:t>
      </w:r>
    </w:p>
    <w:p w14:paraId="73E15D7C" w14:textId="77777777" w:rsid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 xml:space="preserve">Při realizaci díla je nutné postupovat v souladu s hierarchií způsobů nakládání s odpady a Protokolem EU pro nakládání se stavebním a demoličním odpadem, viz odkaz: </w:t>
      </w:r>
      <w:hyperlink r:id="rId7" w:history="1">
        <w:r w:rsidRPr="00E12E57">
          <w:rPr>
            <w:rStyle w:val="Hypertextovodkaz"/>
            <w:rFonts w:ascii="Calibri Light" w:hAnsi="Calibri Light" w:cs="Calibri Light"/>
            <w:sz w:val="18"/>
            <w:szCs w:val="18"/>
          </w:rPr>
          <w:t>https://www.mpo.cz/assets/cz/stavebnictvi-a-suroviny/strategicke-dokumenty-pro-udrzitelne-stavebnictvi/2018/11/Protocol-Ares_2016_5840668-101016_Cze.pdf</w:t>
        </w:r>
      </w:hyperlink>
    </w:p>
    <w:p w14:paraId="7AD2DA5E" w14:textId="77777777" w:rsidR="00E12E57" w:rsidRP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</w:p>
    <w:p w14:paraId="27CC5988" w14:textId="77777777" w:rsidR="00E12E57" w:rsidRP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Před zahájením demolice nebo rekonstrukce objektu provedena bližší identifikace předpokládaných odpadních materiálů na staveništi zahrnující také obalové materiály stavebních výrobků. Identifikace bude provedena kvalifikovaných odhadem s ohledem na druh odpadu a jeho zatřídění (podle vyhlášky č. 8/2021 Sb.) a stanovení přibližného objemu (hmotnosti). Zvlášť bude identifikován nebezpečný odpad v rozsahu vyhlášky č. 8/2021 Sb.</w:t>
      </w:r>
    </w:p>
    <w:p w14:paraId="383BE74F" w14:textId="77777777" w:rsid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</w:p>
    <w:p w14:paraId="65937711" w14:textId="06103E8A" w:rsidR="00E12E57" w:rsidRP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Pro identifikaci odpadních materiálů na staveništi bude zpracován plán nakládání s odpadem. Identifikaci zpracuje dodavatel a bude potvrzena příslušným technickým dozorem investora. Plán bude součástí stavebního deníku.</w:t>
      </w:r>
    </w:p>
    <w:p w14:paraId="5725EACB" w14:textId="77777777" w:rsidR="00E12E57" w:rsidRDefault="00E12E57" w:rsidP="00E12E57">
      <w:pPr>
        <w:jc w:val="both"/>
        <w:rPr>
          <w:rFonts w:ascii="Calibri Light" w:hAnsi="Calibri Light" w:cs="Calibri Light"/>
          <w:b/>
          <w:bCs/>
          <w:sz w:val="18"/>
          <w:szCs w:val="18"/>
        </w:rPr>
      </w:pPr>
    </w:p>
    <w:p w14:paraId="654BBE03" w14:textId="6D259DDC" w:rsidR="00E12E57" w:rsidRP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b/>
          <w:bCs/>
          <w:sz w:val="18"/>
          <w:szCs w:val="18"/>
        </w:rPr>
        <w:t>Zhotovitel je objednateli povinen poskytnout dokumenty provozovatele skládky – doložení, že je jejich zařízení určené pro nakládání s odpady dle platných právních předpisů a vážní lístky o množství, druhu a kategorii předaného odpadu vč. uvedení identifikačního čísla zařízení</w:t>
      </w:r>
    </w:p>
    <w:p w14:paraId="6A6BAB73" w14:textId="77777777" w:rsid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</w:p>
    <w:p w14:paraId="25C55614" w14:textId="64AD60E9" w:rsid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 xml:space="preserve">Součástí předání díla bude závěrečná zpráva o nakládání s odpadem, která porovná konečný stav s plánem a zdůvodní odchylky. Přílohou závěrečné zprávy budou doklady, které budou potvrzovat výši konečného hmotnostního procenta a výpočty. </w:t>
      </w:r>
    </w:p>
    <w:p w14:paraId="10E0B611" w14:textId="77777777" w:rsidR="00E12E57" w:rsidRP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</w:p>
    <w:p w14:paraId="1E8400B4" w14:textId="77777777" w:rsidR="00E12E57" w:rsidRPr="00E12E57" w:rsidRDefault="00E12E57" w:rsidP="00E12E57">
      <w:pPr>
        <w:jc w:val="both"/>
        <w:rPr>
          <w:rFonts w:ascii="Calibri Light" w:hAnsi="Calibri Light" w:cs="Calibri Light"/>
          <w:sz w:val="18"/>
          <w:szCs w:val="18"/>
        </w:rPr>
      </w:pPr>
      <w:r w:rsidRPr="00E12E57">
        <w:rPr>
          <w:rFonts w:ascii="Calibri Light" w:hAnsi="Calibri Light" w:cs="Calibri Light"/>
          <w:sz w:val="18"/>
          <w:szCs w:val="18"/>
        </w:rPr>
        <w:t>Závěrečná zpráva bude zpracována dodavatelem bude a potvrzena příslušným technickým dozorem investora.</w:t>
      </w:r>
    </w:p>
    <w:p w14:paraId="3B79FAAE" w14:textId="77777777" w:rsidR="00F83221" w:rsidRPr="00F83221" w:rsidRDefault="00F83221" w:rsidP="00D16433">
      <w:pPr>
        <w:rPr>
          <w:b/>
          <w:bCs/>
        </w:rPr>
      </w:pPr>
    </w:p>
    <w:p w14:paraId="022EF623" w14:textId="3A3326BB" w:rsidR="00110927" w:rsidRPr="00F83221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F83221">
        <w:rPr>
          <w:rFonts w:ascii="Calibri Light" w:hAnsi="Calibri Light" w:cs="Calibri Light"/>
          <w:bCs/>
        </w:rPr>
        <w:t xml:space="preserve">PROHLÁŠENÍ </w:t>
      </w:r>
      <w:r w:rsidR="00FF7BAE" w:rsidRPr="00F83221">
        <w:rPr>
          <w:rFonts w:ascii="Calibri Light" w:hAnsi="Calibri Light" w:cs="Calibri Light"/>
          <w:bCs/>
        </w:rPr>
        <w:t xml:space="preserve">O SPLNĚNÍ </w:t>
      </w:r>
      <w:r w:rsidRPr="00F83221">
        <w:rPr>
          <w:rFonts w:ascii="Calibri Light" w:hAnsi="Calibri Light" w:cs="Calibri Light"/>
          <w:bCs/>
        </w:rPr>
        <w:t>ZÁKLADNÍ ZPŮSOBILOSTI</w:t>
      </w:r>
    </w:p>
    <w:p w14:paraId="048E2433" w14:textId="09E30B5A" w:rsidR="00110927" w:rsidRPr="004F7988" w:rsidRDefault="00110927" w:rsidP="00110927">
      <w:pPr>
        <w:pStyle w:val="Odstnesl"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4F7988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4F7988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5DFC987A" w:rsidR="00110927" w:rsidRPr="004F7988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 xml:space="preserve">nebyl v zemi svého sídla v posledních 5 letech před zahájením </w:t>
      </w:r>
      <w:r w:rsidR="004D6E25">
        <w:rPr>
          <w:rFonts w:ascii="Calibri Light" w:hAnsi="Calibri Light" w:cs="Calibri Light"/>
          <w:sz w:val="18"/>
          <w:szCs w:val="18"/>
        </w:rPr>
        <w:t>zadávacího</w:t>
      </w:r>
      <w:r w:rsidRPr="004F7988">
        <w:rPr>
          <w:rFonts w:ascii="Calibri Light" w:hAnsi="Calibri Light" w:cs="Calibri Light"/>
          <w:sz w:val="18"/>
          <w:szCs w:val="18"/>
        </w:rPr>
        <w:t xml:space="preserve">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4F7988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4F7988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4F7988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4F7988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4F7988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4F7988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4F7988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4F7988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4F7988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4F7988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4F7988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4F7988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4F7988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4F7988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4F7988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4F7988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4F7988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4F7988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4F7988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4F7988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4F7988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4F7988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4F7988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4134600C" w14:textId="77777777" w:rsidR="005450E7" w:rsidRDefault="00110927" w:rsidP="005450E7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5450E7">
        <w:rPr>
          <w:rFonts w:ascii="Calibri Light" w:hAnsi="Calibri Light" w:cs="Calibri Light"/>
          <w:sz w:val="18"/>
          <w:szCs w:val="18"/>
        </w:rPr>
        <w:lastRenderedPageBreak/>
        <w:t>nemá v České republice nebo v zemi svého sídla splatný nedoplatek na pojistném nebo na penále na sociální zabezpečení a příspěvku na státní politiku zaměstnanosti,</w:t>
      </w:r>
    </w:p>
    <w:p w14:paraId="597F74A9" w14:textId="6249B868" w:rsidR="00FF7BAE" w:rsidRPr="005450E7" w:rsidRDefault="00110927" w:rsidP="005450E7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5450E7">
        <w:rPr>
          <w:rFonts w:ascii="Calibri Light" w:hAnsi="Calibri Light" w:cs="Calibri Light"/>
          <w:sz w:val="18"/>
          <w:szCs w:val="18"/>
        </w:rPr>
        <w:t>není v likvidaci</w:t>
      </w:r>
      <w:r w:rsidRPr="004F7988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5450E7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4F7988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5450E7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4F7988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5450E7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729CA6A0" w14:textId="77777777" w:rsidR="00D16433" w:rsidRPr="00F83221" w:rsidRDefault="00D16433" w:rsidP="00D16433">
      <w:pPr>
        <w:rPr>
          <w:b/>
          <w:bCs/>
        </w:rPr>
      </w:pPr>
    </w:p>
    <w:p w14:paraId="746E988F" w14:textId="667AE8EA" w:rsidR="00110927" w:rsidRPr="00F83221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F83221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4F7988" w:rsidRDefault="00110927" w:rsidP="004562B2">
      <w:pPr>
        <w:pStyle w:val="Zkladntextodsazen3"/>
        <w:spacing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4F7988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a)</w:t>
      </w:r>
      <w:r w:rsidRPr="004F7988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7A1BA8DA" w:rsidR="00DE68C8" w:rsidRPr="004F7988" w:rsidRDefault="00110927" w:rsidP="00DE68C8">
      <w:pPr>
        <w:ind w:left="709" w:hanging="425"/>
        <w:jc w:val="both"/>
        <w:rPr>
          <w:rFonts w:ascii="Calibri Light" w:hAnsi="Calibri Light" w:cs="Calibri Light"/>
          <w:b/>
          <w:bCs/>
          <w:sz w:val="18"/>
          <w:szCs w:val="18"/>
          <w:lang w:eastAsia="cs-CZ"/>
        </w:rPr>
      </w:pPr>
      <w:r w:rsidRPr="004F7988">
        <w:rPr>
          <w:rFonts w:ascii="Calibri Light" w:hAnsi="Calibri Light" w:cs="Calibri Light"/>
          <w:sz w:val="18"/>
          <w:szCs w:val="18"/>
        </w:rPr>
        <w:t>b)</w:t>
      </w:r>
      <w:r w:rsidRPr="004F7988">
        <w:rPr>
          <w:rFonts w:ascii="Calibri Light" w:hAnsi="Calibri Light" w:cs="Calibri Light"/>
          <w:sz w:val="18"/>
          <w:szCs w:val="18"/>
        </w:rPr>
        <w:tab/>
      </w:r>
      <w:r w:rsidR="00DE68C8" w:rsidRPr="004F7988">
        <w:rPr>
          <w:rFonts w:ascii="Calibri Light" w:hAnsi="Calibri Light" w:cs="Calibri Light"/>
          <w:sz w:val="18"/>
          <w:szCs w:val="18"/>
        </w:rPr>
        <w:t>j</w:t>
      </w:r>
      <w:r w:rsidRPr="004F7988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4F7988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4F7988">
        <w:rPr>
          <w:rFonts w:ascii="Calibri Light" w:hAnsi="Calibri Light" w:cs="Calibri Light"/>
          <w:sz w:val="18"/>
          <w:szCs w:val="18"/>
          <w:lang w:eastAsia="cs-CZ"/>
        </w:rPr>
        <w:t xml:space="preserve">Předmět podnikání – </w:t>
      </w:r>
      <w:r w:rsidR="004F251C" w:rsidRPr="004F7988">
        <w:rPr>
          <w:rFonts w:ascii="Calibri Light" w:hAnsi="Calibri Light" w:cs="Calibri Light"/>
          <w:b/>
          <w:bCs/>
          <w:sz w:val="18"/>
          <w:szCs w:val="18"/>
          <w:lang w:eastAsia="cs-CZ"/>
        </w:rPr>
        <w:t>Provádění staveb, jejich změn a odstraňování</w:t>
      </w:r>
    </w:p>
    <w:p w14:paraId="786DEC4A" w14:textId="77777777" w:rsidR="00DE68C8" w:rsidRPr="004F7988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1695B789" w14:textId="51BB5E0A" w:rsidR="00D16433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4F7988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4F7988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4F7988">
              <w:rPr>
                <w:rFonts w:ascii="Calibri Light" w:hAnsi="Calibri Light" w:cs="Calibri Light"/>
                <w:sz w:val="20"/>
                <w:szCs w:val="20"/>
              </w:rPr>
              <w:t>EVIDENCE PODNIKÁNÍ</w:t>
            </w:r>
          </w:p>
        </w:tc>
      </w:tr>
      <w:tr w:rsidR="00DE68C8" w:rsidRPr="004F7988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4F7988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4F7988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4F7988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4F7988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4F7988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4F7988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4F7988" w:rsidRDefault="00D74D3D" w:rsidP="00D74D3D">
      <w:pPr>
        <w:pStyle w:val="Nadpis2"/>
        <w:framePr w:wrap="notBeside"/>
        <w:rPr>
          <w:rFonts w:ascii="Calibri Light" w:hAnsi="Calibri Light" w:cs="Calibri Light"/>
          <w:b w:val="0"/>
        </w:rPr>
      </w:pPr>
      <w:r w:rsidRPr="004F7988">
        <w:rPr>
          <w:rFonts w:ascii="Calibri Light" w:hAnsi="Calibri Light" w:cs="Calibri Light"/>
          <w:b w:val="0"/>
        </w:rPr>
        <w:t>PROHLÁŠENÍ K TECHNICKÉ KVALIFIKACI</w:t>
      </w:r>
    </w:p>
    <w:p w14:paraId="0286B676" w14:textId="1019E30B" w:rsidR="00497D16" w:rsidRPr="00497D16" w:rsidRDefault="00497D16" w:rsidP="00497D16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>
        <w:rPr>
          <w:rFonts w:ascii="Calibri Light" w:hAnsi="Calibri Light" w:cs="Calibri Light"/>
          <w:sz w:val="18"/>
          <w:szCs w:val="18"/>
        </w:rPr>
        <w:t>a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5C4D86BB" w14:textId="725D5B5B" w:rsidR="004F251C" w:rsidRPr="004F7988" w:rsidRDefault="004F251C" w:rsidP="004F251C">
      <w:pPr>
        <w:rPr>
          <w:rFonts w:ascii="Calibri Light" w:hAnsi="Calibri Light" w:cs="Calibri Light"/>
          <w:sz w:val="18"/>
          <w:szCs w:val="18"/>
          <w:u w:val="single"/>
        </w:rPr>
      </w:pPr>
      <w:r w:rsidRPr="004F7988">
        <w:rPr>
          <w:rFonts w:ascii="Calibri Light" w:hAnsi="Calibri Light" w:cs="Calibri Light"/>
          <w:sz w:val="18"/>
          <w:szCs w:val="18"/>
          <w:u w:val="single"/>
        </w:rPr>
        <w:t>Pro splnění tohoto kritéria kvalifikace je vyžadováno, aby účastník (dodavatel) předložil:</w:t>
      </w:r>
    </w:p>
    <w:p w14:paraId="4735FADE" w14:textId="01C07E32" w:rsidR="004F251C" w:rsidRPr="004F7988" w:rsidRDefault="004F251C" w:rsidP="00825F99">
      <w:pPr>
        <w:numPr>
          <w:ilvl w:val="0"/>
          <w:numId w:val="30"/>
        </w:numPr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 xml:space="preserve">seznam stavebních prací poskytnutých dodavatelem za posledních 5 let před zahájením zadávacího řízení, </w:t>
      </w:r>
    </w:p>
    <w:p w14:paraId="7CE5EA7D" w14:textId="2B83ECD8" w:rsidR="004F251C" w:rsidRPr="004F7988" w:rsidRDefault="004F251C" w:rsidP="00825F99">
      <w:pPr>
        <w:numPr>
          <w:ilvl w:val="0"/>
          <w:numId w:val="30"/>
        </w:numPr>
        <w:jc w:val="both"/>
        <w:rPr>
          <w:rFonts w:ascii="Calibri Light" w:hAnsi="Calibri Light" w:cs="Calibri Light"/>
          <w:sz w:val="18"/>
          <w:szCs w:val="18"/>
        </w:rPr>
      </w:pPr>
      <w:bookmarkStart w:id="6" w:name="_Hlk32578665"/>
      <w:r w:rsidRPr="004F7988">
        <w:rPr>
          <w:rFonts w:ascii="Calibri Light" w:hAnsi="Calibri Light" w:cs="Calibri Light"/>
          <w:sz w:val="18"/>
          <w:szCs w:val="18"/>
        </w:rPr>
        <w:t>osvědčení objednatelů o řádném poskytnutí a dokončení stavebních prací, v požadovaném počtu</w:t>
      </w:r>
      <w:r w:rsidR="00825F99" w:rsidRPr="004F7988">
        <w:rPr>
          <w:rFonts w:ascii="Calibri Light" w:hAnsi="Calibri Light" w:cs="Calibri Light"/>
          <w:sz w:val="18"/>
          <w:szCs w:val="18"/>
        </w:rPr>
        <w:t xml:space="preserve"> </w:t>
      </w:r>
      <w:r w:rsidRPr="004F7988">
        <w:rPr>
          <w:rFonts w:ascii="Calibri Light" w:hAnsi="Calibri Light" w:cs="Calibri Light"/>
          <w:sz w:val="18"/>
          <w:szCs w:val="18"/>
        </w:rPr>
        <w:t>referenčních zakázek</w:t>
      </w:r>
      <w:bookmarkEnd w:id="6"/>
    </w:p>
    <w:p w14:paraId="1B61C76E" w14:textId="77777777" w:rsidR="004F251C" w:rsidRPr="004F7988" w:rsidRDefault="004F251C" w:rsidP="004F251C">
      <w:pPr>
        <w:rPr>
          <w:rFonts w:ascii="Calibri Light" w:hAnsi="Calibri Light" w:cs="Calibri Light"/>
          <w:sz w:val="18"/>
          <w:szCs w:val="18"/>
        </w:rPr>
      </w:pPr>
    </w:p>
    <w:p w14:paraId="112C90EB" w14:textId="77777777" w:rsidR="004F251C" w:rsidRPr="004F7988" w:rsidRDefault="004F251C" w:rsidP="004F251C">
      <w:pPr>
        <w:rPr>
          <w:rFonts w:ascii="Calibri Light" w:hAnsi="Calibri Light" w:cs="Calibri Light"/>
          <w:b/>
          <w:bCs/>
          <w:sz w:val="18"/>
          <w:szCs w:val="18"/>
          <w:u w:val="single"/>
        </w:rPr>
      </w:pPr>
      <w:r w:rsidRPr="004F7988">
        <w:rPr>
          <w:rFonts w:ascii="Calibri Light" w:hAnsi="Calibri Light" w:cs="Calibri Light"/>
          <w:b/>
          <w:bCs/>
          <w:sz w:val="18"/>
          <w:szCs w:val="18"/>
          <w:u w:val="single"/>
        </w:rPr>
        <w:t xml:space="preserve">Vymezení minimální úrovně tohoto technického kvalifikačního kritéria </w:t>
      </w:r>
    </w:p>
    <w:p w14:paraId="75C0458F" w14:textId="3DE21FB4" w:rsidR="004F251C" w:rsidRPr="00597AE4" w:rsidRDefault="00597AE4" w:rsidP="004F251C">
      <w:pPr>
        <w:jc w:val="both"/>
        <w:rPr>
          <w:rFonts w:ascii="Calibri Light" w:hAnsi="Calibri Light" w:cs="Calibri Light"/>
          <w:sz w:val="18"/>
          <w:szCs w:val="18"/>
        </w:rPr>
      </w:pPr>
      <w:r w:rsidRPr="00597AE4">
        <w:rPr>
          <w:rFonts w:ascii="Calibri Light" w:hAnsi="Calibri Light" w:cs="Calibri Light"/>
          <w:sz w:val="18"/>
          <w:szCs w:val="18"/>
        </w:rPr>
        <w:t xml:space="preserve">Minimální úroveň pro splnění kvalifikačního předpokladu je stanovena na nejméně 2 obdobné stavební práce (zakázky), kdy se za obdobnou stavební práci považuje provedení stavebních prací, jejichž součástí byla výstavba či rekonstrukce interiéru budov v minimálním objemu </w:t>
      </w:r>
      <w:r w:rsidR="00DF6288">
        <w:rPr>
          <w:rFonts w:ascii="Calibri Light" w:hAnsi="Calibri Light" w:cs="Calibri Light"/>
          <w:sz w:val="18"/>
          <w:szCs w:val="18"/>
        </w:rPr>
        <w:t>750</w:t>
      </w:r>
      <w:r w:rsidRPr="00597AE4">
        <w:rPr>
          <w:rFonts w:ascii="Calibri Light" w:hAnsi="Calibri Light" w:cs="Calibri Light"/>
          <w:sz w:val="18"/>
          <w:szCs w:val="18"/>
        </w:rPr>
        <w:t xml:space="preserve"> 000 Kč bez DPH za každou takovou referenční zakázku zvlášť</w:t>
      </w:r>
      <w:r w:rsidR="004F251C" w:rsidRPr="00597AE4">
        <w:rPr>
          <w:rFonts w:ascii="Calibri Light" w:hAnsi="Calibri Light" w:cs="Calibri Light"/>
          <w:sz w:val="18"/>
          <w:szCs w:val="18"/>
        </w:rPr>
        <w:t>.</w:t>
      </w:r>
    </w:p>
    <w:p w14:paraId="6900A892" w14:textId="77777777" w:rsidR="00D74D3D" w:rsidRPr="004F7988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4F7988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4F7988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4F7988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4F7988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4F7988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4F7988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4F7988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4F7988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4F7988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4F7988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4F7988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4F7988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37422392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4F251C" w:rsidRPr="004F7988">
              <w:rPr>
                <w:rFonts w:ascii="Calibri Light" w:hAnsi="Calibri Light" w:cs="Calibri Light"/>
                <w:sz w:val="18"/>
                <w:szCs w:val="18"/>
              </w:rPr>
              <w:t>stavebních prací</w:t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4F7988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4F7988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4F7988">
              <w:rPr>
                <w:rFonts w:ascii="Calibri Light" w:hAnsi="Calibri Light" w:cs="Calibri Light"/>
                <w:b/>
                <w:bCs/>
              </w:rPr>
              <w:lastRenderedPageBreak/>
              <w:t>REFERENČNÍ ZAKÁZKA č. 2</w:t>
            </w:r>
          </w:p>
        </w:tc>
      </w:tr>
      <w:tr w:rsidR="00644FF0" w:rsidRPr="004F7988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4F7988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4F7988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4F7988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4F7988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4F7988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4F7988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4F7988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4F7988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4F7988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6BAE0EF0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4F251C" w:rsidRPr="004F7988">
              <w:rPr>
                <w:rFonts w:ascii="Calibri Light" w:hAnsi="Calibri Light" w:cs="Calibri Light"/>
                <w:sz w:val="18"/>
                <w:szCs w:val="18"/>
              </w:rPr>
              <w:t xml:space="preserve">stavebních prací </w:t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4F7988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4BE3B9F" w14:textId="77777777" w:rsidR="00822E39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348E8463" w14:textId="77777777" w:rsidR="002E228C" w:rsidRDefault="002E228C" w:rsidP="002E228C">
      <w:pPr>
        <w:numPr>
          <w:ilvl w:val="0"/>
          <w:numId w:val="30"/>
        </w:numPr>
        <w:tabs>
          <w:tab w:val="left" w:pos="426"/>
        </w:tabs>
        <w:ind w:left="0" w:firstLine="426"/>
        <w:jc w:val="both"/>
        <w:rPr>
          <w:rFonts w:ascii="Calibri Light" w:hAnsi="Calibri Light" w:cs="Calibri Light"/>
          <w:sz w:val="18"/>
          <w:szCs w:val="18"/>
        </w:rPr>
      </w:pPr>
      <w:r w:rsidRPr="002E228C">
        <w:rPr>
          <w:rFonts w:ascii="Calibri Light" w:hAnsi="Calibri Light" w:cs="Calibri Light"/>
          <w:sz w:val="18"/>
          <w:szCs w:val="18"/>
        </w:rPr>
        <w:t xml:space="preserve">seznam techniků a odborných pracovníků, jež se budou podílet na plnění veřejné zakázky, </w:t>
      </w:r>
    </w:p>
    <w:p w14:paraId="7C564479" w14:textId="56CB3950" w:rsidR="002E228C" w:rsidRDefault="002E228C" w:rsidP="002E228C">
      <w:pPr>
        <w:numPr>
          <w:ilvl w:val="0"/>
          <w:numId w:val="30"/>
        </w:numPr>
        <w:tabs>
          <w:tab w:val="left" w:pos="426"/>
        </w:tabs>
        <w:ind w:left="0" w:firstLine="426"/>
        <w:jc w:val="both"/>
        <w:rPr>
          <w:rFonts w:ascii="Calibri Light" w:hAnsi="Calibri Light" w:cs="Calibri Light"/>
          <w:sz w:val="18"/>
          <w:szCs w:val="18"/>
        </w:rPr>
      </w:pPr>
      <w:r w:rsidRPr="002E228C">
        <w:rPr>
          <w:rFonts w:ascii="Calibri Light" w:hAnsi="Calibri Light" w:cs="Calibri Light"/>
          <w:sz w:val="18"/>
          <w:szCs w:val="18"/>
        </w:rPr>
        <w:t>doklad o odborné způsobilosti</w:t>
      </w:r>
      <w:r>
        <w:rPr>
          <w:rFonts w:ascii="Calibri Light" w:hAnsi="Calibri Light" w:cs="Calibri Light"/>
          <w:sz w:val="18"/>
          <w:szCs w:val="18"/>
        </w:rPr>
        <w:t xml:space="preserve"> technických odborných pracovníků.</w:t>
      </w:r>
    </w:p>
    <w:p w14:paraId="0FF1CD1A" w14:textId="77777777" w:rsidR="002E228C" w:rsidRDefault="002E228C" w:rsidP="002E228C">
      <w:pPr>
        <w:tabs>
          <w:tab w:val="left" w:pos="426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60D7348A" w14:textId="77777777" w:rsidR="002E228C" w:rsidRDefault="002E228C" w:rsidP="002E228C">
      <w:pPr>
        <w:pStyle w:val="Zkladntextodsazen3"/>
        <w:ind w:left="0" w:right="-142"/>
        <w:jc w:val="both"/>
        <w:rPr>
          <w:rFonts w:ascii="Calibri Light" w:hAnsi="Calibri Light" w:cs="Calibri Light"/>
        </w:rPr>
      </w:pPr>
      <w:r w:rsidRPr="002A61B7">
        <w:rPr>
          <w:rFonts w:ascii="Calibri Light" w:hAnsi="Calibri Light" w:cs="Calibri Light"/>
        </w:rPr>
        <w:t>Účastník (dodavatel) tímto předkládá seznam techniků a odborných pracovníků, jež se budou podílet na plnění této zakázky.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2E228C" w:rsidRPr="004F7988" w14:paraId="286C8E1F" w14:textId="77777777" w:rsidTr="001238D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76FD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VEDOUCÍ REALIZAČNÍHO </w:t>
            </w:r>
            <w:proofErr w:type="gramStart"/>
            <w:r w:rsidRPr="004F798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TÝMU - STAVBYVEDOUCÍ</w:t>
            </w:r>
            <w:proofErr w:type="gramEnd"/>
          </w:p>
        </w:tc>
      </w:tr>
      <w:tr w:rsidR="002E228C" w:rsidRPr="004F7988" w14:paraId="6FD04F39" w14:textId="77777777" w:rsidTr="001238D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94F64E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jméno a příjmení: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ED45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E228C" w:rsidRPr="004F7988" w14:paraId="73610B65" w14:textId="77777777" w:rsidTr="001238D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C31C6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pozice či funkční zařazení: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3A58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E228C" w:rsidRPr="004F7988" w14:paraId="4223C22F" w14:textId="77777777" w:rsidTr="001238D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FF2231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uvedení pracovněprávního či obdobného vztahu k účastníkovi: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9F6D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E228C" w:rsidRPr="004F7988" w14:paraId="7C9EB547" w14:textId="77777777" w:rsidTr="001238D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DD57A4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název a sídlo poddodavatele*: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3539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E228C" w:rsidRPr="004F7988" w14:paraId="5BE2EBC0" w14:textId="77777777" w:rsidTr="001238DB">
        <w:trPr>
          <w:trHeight w:val="3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9D6272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IČO poddodavatele*: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A0C9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E228C" w:rsidRPr="004F7988" w14:paraId="1701AA2D" w14:textId="77777777" w:rsidTr="001238D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7B0F73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kontaktní údaje na poddodavatele (k ověření </w:t>
            </w:r>
            <w:proofErr w:type="gramStart"/>
            <w:r w:rsidRPr="004F7988">
              <w:rPr>
                <w:rFonts w:ascii="Calibri Light" w:hAnsi="Calibri Light" w:cs="Calibri Light"/>
                <w:sz w:val="18"/>
                <w:szCs w:val="18"/>
              </w:rPr>
              <w:t>informací)*</w:t>
            </w:r>
            <w:proofErr w:type="gramEnd"/>
            <w:r w:rsidRPr="004F7988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7B6E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8E7FDD6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2E228C" w:rsidRPr="004F7988" w14:paraId="1F6077BF" w14:textId="77777777" w:rsidTr="001238D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EA3300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délka praxe v oboru vztahující se k předmětu plnění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58BE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2E228C" w:rsidRPr="004F7988" w14:paraId="51CED727" w14:textId="77777777" w:rsidTr="001238D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DEA4A4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nejvyšší dosažené vzdělání: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01A4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2E228C" w:rsidRPr="004F7988" w14:paraId="08390A2A" w14:textId="77777777" w:rsidTr="001238D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0E690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jméno a příjmení: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CB4D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2E228C" w:rsidRPr="004F7988" w14:paraId="56DA56F4" w14:textId="77777777" w:rsidTr="001238D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47A1C9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pozice či funkční zařazení: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5C28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2E228C" w:rsidRPr="004F7988" w14:paraId="0E157BBF" w14:textId="77777777" w:rsidTr="001238D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46A21D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uvedení pracovněprávního či obdobného vztahu k účastníkovi: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F359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2E228C" w:rsidRPr="004F7988" w14:paraId="74260BD3" w14:textId="77777777" w:rsidTr="001238D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FCC4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název a sídlo poddodavatele*: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D5C0" w14:textId="77777777" w:rsidR="002E228C" w:rsidRPr="004F7988" w:rsidRDefault="002E228C" w:rsidP="001238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72A09F20" w14:textId="77777777" w:rsidR="002E228C" w:rsidRPr="004F7988" w:rsidRDefault="002E228C" w:rsidP="002E228C">
      <w:pPr>
        <w:pStyle w:val="Zkladntextodsazen3"/>
        <w:ind w:left="0" w:right="-142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4F7988">
        <w:rPr>
          <w:rFonts w:ascii="Calibri Light" w:hAnsi="Calibri Light" w:cs="Calibri Light"/>
          <w:i/>
          <w:iCs/>
          <w:sz w:val="18"/>
          <w:szCs w:val="18"/>
        </w:rPr>
        <w:t>*) doplní účastník pouze v případě, kdy je danou osobou poddodavatel</w:t>
      </w:r>
    </w:p>
    <w:p w14:paraId="54BA8278" w14:textId="77777777" w:rsidR="002E228C" w:rsidRPr="004F7988" w:rsidRDefault="002E228C" w:rsidP="00D16433"/>
    <w:p w14:paraId="749D6ADA" w14:textId="30507313" w:rsidR="003C7201" w:rsidRPr="004F7988" w:rsidRDefault="003C7201" w:rsidP="003C7201">
      <w:pPr>
        <w:pStyle w:val="Nadpis2"/>
        <w:framePr w:wrap="notBeside"/>
        <w:rPr>
          <w:rFonts w:ascii="Calibri Light" w:hAnsi="Calibri Light" w:cs="Calibri Light"/>
          <w:b w:val="0"/>
        </w:rPr>
      </w:pPr>
      <w:r w:rsidRPr="004F7988">
        <w:rPr>
          <w:rFonts w:ascii="Calibri Light" w:hAnsi="Calibri Light" w:cs="Calibri Light"/>
          <w:b w:val="0"/>
        </w:rPr>
        <w:t>PROKÁZÁNÍ KVALIFIKACE PROSTŘEDNICTVÍM JINÉ OSOBY</w:t>
      </w:r>
    </w:p>
    <w:p w14:paraId="195B613E" w14:textId="77777777" w:rsidR="003C7201" w:rsidRPr="004F7988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4F7988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4F7988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4F7988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4F7988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4F7988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4F7988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4F7988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4F7988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4F7988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4F7988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4F7988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4F7988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4F7988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4F7988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4F7988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4F7988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lastRenderedPageBreak/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4F7988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4F7988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4F7988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4F7988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6E7D1CB3" w14:textId="77777777" w:rsidR="00822E39" w:rsidRPr="004F7988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EC7EABA" w14:textId="77777777" w:rsidR="003C7201" w:rsidRPr="004F7988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4F7988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4F7988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4F7988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4F7988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4F7988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4F7988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4F7988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4F7988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515E15E3" w14:textId="68EE53CC" w:rsidR="00075E2E" w:rsidRPr="004F7988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</w:rPr>
      </w:pPr>
      <w:r w:rsidRPr="004F7988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4F7988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075E2E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4F7988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4F7988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4F7988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4F7988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4F7988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4F7988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0683424D" w:rsidR="003C7201" w:rsidRPr="004F7988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4F7988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4F7988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075E2E">
        <w:rPr>
          <w:rFonts w:ascii="Calibri Light" w:hAnsi="Calibri Light" w:cs="Calibri Light"/>
          <w:color w:val="333333"/>
          <w:sz w:val="18"/>
          <w:szCs w:val="18"/>
        </w:rPr>
        <w:t>města Český Těšín</w:t>
      </w:r>
      <w:r w:rsidRPr="004F7988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075E2E" w:rsidRDefault="001539CD" w:rsidP="00D16433">
      <w:pPr>
        <w:rPr>
          <w:b/>
          <w:bCs/>
        </w:rPr>
      </w:pPr>
    </w:p>
    <w:p w14:paraId="523ED257" w14:textId="24161BD9" w:rsidR="003C7201" w:rsidRPr="004F7988" w:rsidRDefault="003C7201" w:rsidP="003C7201">
      <w:pPr>
        <w:pStyle w:val="Nadpis2"/>
        <w:framePr w:wrap="notBeside"/>
        <w:rPr>
          <w:rFonts w:ascii="Calibri Light" w:hAnsi="Calibri Light" w:cs="Calibri Light"/>
          <w:b w:val="0"/>
        </w:rPr>
      </w:pPr>
      <w:r w:rsidRPr="00075E2E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4F7988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4F7988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4F7988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4F7988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4F7988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4F7988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4F7988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4F7988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4F7988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4F7988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4F7988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4F7988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4F7988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4F7988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4F7988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4F7988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4F7988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4F7988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34190051" w:rsidR="00822E39" w:rsidRPr="00075E2E" w:rsidRDefault="00075E2E" w:rsidP="00822E39">
      <w:pPr>
        <w:pStyle w:val="Zkladntextodsazen3"/>
        <w:ind w:left="0" w:right="-142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075E2E">
        <w:rPr>
          <w:rFonts w:ascii="Calibri Light" w:hAnsi="Calibri Light" w:cs="Calibri Light"/>
          <w:i/>
          <w:iCs/>
          <w:sz w:val="18"/>
          <w:szCs w:val="18"/>
        </w:rPr>
        <w:lastRenderedPageBreak/>
        <w:tab/>
        <w:t xml:space="preserve">Tabulku lze v libovolném </w:t>
      </w:r>
      <w:r>
        <w:rPr>
          <w:rFonts w:ascii="Calibri Light" w:hAnsi="Calibri Light" w:cs="Calibri Light"/>
          <w:i/>
          <w:iCs/>
          <w:sz w:val="18"/>
          <w:szCs w:val="18"/>
        </w:rPr>
        <w:t xml:space="preserve">potřebném </w:t>
      </w:r>
      <w:r w:rsidRPr="00075E2E">
        <w:rPr>
          <w:rFonts w:ascii="Calibri Light" w:hAnsi="Calibri Light" w:cs="Calibri Light"/>
          <w:i/>
          <w:iCs/>
          <w:sz w:val="18"/>
          <w:szCs w:val="18"/>
        </w:rPr>
        <w:t>počtu kopírovat</w:t>
      </w:r>
    </w:p>
    <w:p w14:paraId="45C4065F" w14:textId="77777777" w:rsidR="00822E39" w:rsidRPr="004F7988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4F7988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4F7988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4F7988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4F7988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4F7988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4F7988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4F7988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4F7988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4F7988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4F7988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4F7988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4F7988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4F7988" w:rsidSect="0059716A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667D6" w14:textId="77777777" w:rsidR="0008304C" w:rsidRDefault="0008304C" w:rsidP="00C726BB">
      <w:r>
        <w:separator/>
      </w:r>
    </w:p>
  </w:endnote>
  <w:endnote w:type="continuationSeparator" w:id="0">
    <w:p w14:paraId="005E5F9C" w14:textId="77777777" w:rsidR="0008304C" w:rsidRDefault="0008304C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2A7A6141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4F7988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4F7988">
          <w:rPr>
            <w:rStyle w:val="slostrnky"/>
            <w:rFonts w:ascii="Calibri Light" w:hAnsi="Calibri Light" w:cs="Calibri Light"/>
            <w:sz w:val="18"/>
            <w:szCs w:val="18"/>
          </w:rPr>
          <w:fldChar w:fldCharType="begin"/>
        </w:r>
        <w:r w:rsidRPr="004F7988">
          <w:rPr>
            <w:rStyle w:val="slostrnky"/>
            <w:rFonts w:ascii="Calibri Light" w:hAnsi="Calibri Light" w:cs="Calibri Light"/>
            <w:sz w:val="18"/>
            <w:szCs w:val="18"/>
          </w:rPr>
          <w:instrText xml:space="preserve"> PAGE </w:instrText>
        </w:r>
        <w:r w:rsidRPr="004F7988">
          <w:rPr>
            <w:rStyle w:val="slostrnky"/>
            <w:rFonts w:ascii="Calibri Light" w:hAnsi="Calibri Light" w:cs="Calibri Light"/>
            <w:sz w:val="18"/>
            <w:szCs w:val="18"/>
          </w:rPr>
          <w:fldChar w:fldCharType="separate"/>
        </w:r>
        <w:r w:rsidRPr="004F7988">
          <w:rPr>
            <w:rStyle w:val="slostrnky"/>
            <w:rFonts w:ascii="Calibri Light" w:hAnsi="Calibri Light" w:cs="Calibri Light"/>
            <w:noProof/>
            <w:sz w:val="18"/>
            <w:szCs w:val="18"/>
          </w:rPr>
          <w:t>1</w:t>
        </w:r>
        <w:r w:rsidRPr="004F7988">
          <w:rPr>
            <w:rStyle w:val="slostrnky"/>
            <w:rFonts w:ascii="Calibri Light" w:hAnsi="Calibri Light" w:cs="Calibri Light"/>
            <w:sz w:val="18"/>
            <w:szCs w:val="18"/>
          </w:rPr>
          <w:fldChar w:fldCharType="end"/>
        </w:r>
      </w:p>
    </w:sdtContent>
  </w:sdt>
  <w:p w14:paraId="2DEC6BFB" w14:textId="47648072" w:rsidR="00A807F9" w:rsidRDefault="00E45398" w:rsidP="0059716A">
    <w:pPr>
      <w:pStyle w:val="Zpat"/>
      <w:ind w:right="360"/>
      <w:jc w:val="center"/>
    </w:pPr>
    <w:r>
      <w:rPr>
        <w:noProof/>
      </w:rPr>
      <w:drawing>
        <wp:inline distT="0" distB="0" distL="0" distR="0" wp14:anchorId="75A065E2" wp14:editId="25719274">
          <wp:extent cx="3005409" cy="36176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335" cy="367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4B0F0" w14:textId="77777777" w:rsidR="0008304C" w:rsidRDefault="0008304C" w:rsidP="00C726BB">
      <w:r>
        <w:separator/>
      </w:r>
    </w:p>
  </w:footnote>
  <w:footnote w:type="continuationSeparator" w:id="0">
    <w:p w14:paraId="4E721E8F" w14:textId="77777777" w:rsidR="0008304C" w:rsidRDefault="0008304C" w:rsidP="00C726BB">
      <w:r>
        <w:continuationSeparator/>
      </w:r>
    </w:p>
  </w:footnote>
  <w:footnote w:id="1">
    <w:p w14:paraId="0232CE1A" w14:textId="77777777" w:rsidR="00110927" w:rsidRPr="004F7988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6"/>
          <w:szCs w:val="16"/>
        </w:rPr>
      </w:pPr>
      <w:r w:rsidRPr="004F7988">
        <w:rPr>
          <w:rStyle w:val="Znakapoznpodarou"/>
          <w:rFonts w:ascii="Calibri Light" w:hAnsi="Calibri Light" w:cs="Calibri Light"/>
          <w:i/>
          <w:iCs/>
          <w:sz w:val="16"/>
          <w:szCs w:val="16"/>
        </w:rPr>
        <w:footnoteRef/>
      </w:r>
      <w:r w:rsidRPr="004F7988">
        <w:rPr>
          <w:rFonts w:ascii="Calibri Light" w:hAnsi="Calibri Light" w:cs="Calibri Light"/>
          <w:i/>
          <w:iCs/>
          <w:sz w:val="16"/>
          <w:szCs w:val="16"/>
        </w:rPr>
        <w:t xml:space="preserve"> dle ustanovení § 187 zákona č. 89/2012 Sb., občanský zákoník, ve znění pozdějších předpisů.</w:t>
      </w:r>
    </w:p>
  </w:footnote>
  <w:footnote w:id="2">
    <w:p w14:paraId="721963E7" w14:textId="77777777" w:rsidR="00110927" w:rsidRPr="004F7988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6"/>
          <w:szCs w:val="16"/>
        </w:rPr>
      </w:pPr>
      <w:r w:rsidRPr="004F7988">
        <w:rPr>
          <w:rStyle w:val="Znakapoznpodarou"/>
          <w:rFonts w:ascii="Calibri Light" w:hAnsi="Calibri Light" w:cs="Calibri Light"/>
          <w:i/>
          <w:iCs/>
          <w:sz w:val="16"/>
          <w:szCs w:val="16"/>
        </w:rPr>
        <w:footnoteRef/>
      </w:r>
      <w:r w:rsidRPr="004F7988">
        <w:rPr>
          <w:rFonts w:ascii="Calibri Light" w:hAnsi="Calibri Light" w:cs="Calibri Light"/>
          <w:i/>
          <w:iCs/>
          <w:sz w:val="16"/>
          <w:szCs w:val="16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4F7988">
        <w:rPr>
          <w:rStyle w:val="Znakapoznpodarou"/>
          <w:rFonts w:ascii="Calibri Light" w:hAnsi="Calibri Light" w:cs="Calibri Light"/>
          <w:i/>
          <w:iCs/>
          <w:sz w:val="16"/>
          <w:szCs w:val="16"/>
        </w:rPr>
        <w:footnoteRef/>
      </w:r>
      <w:r w:rsidRPr="004F7988">
        <w:rPr>
          <w:rFonts w:ascii="Calibri Light" w:hAnsi="Calibri Light" w:cs="Calibri Light"/>
          <w:i/>
          <w:iCs/>
          <w:sz w:val="16"/>
          <w:szCs w:val="16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4C4C7E36"/>
    <w:lvl w:ilvl="0">
      <w:start w:val="1"/>
      <w:numFmt w:val="decimal"/>
      <w:pStyle w:val="Nadpis2"/>
      <w:lvlText w:val="%1)"/>
      <w:lvlJc w:val="left"/>
      <w:pPr>
        <w:ind w:left="4046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D75F0"/>
    <w:multiLevelType w:val="hybridMultilevel"/>
    <w:tmpl w:val="753C03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54D4B280"/>
    <w:lvl w:ilvl="0" w:tplc="867E32C8">
      <w:start w:val="1"/>
      <w:numFmt w:val="lowerLetter"/>
      <w:lvlText w:val="%1)"/>
      <w:lvlJc w:val="left"/>
      <w:pPr>
        <w:ind w:left="1287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A64A87"/>
    <w:multiLevelType w:val="hybridMultilevel"/>
    <w:tmpl w:val="BF94214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41A67"/>
    <w:multiLevelType w:val="hybridMultilevel"/>
    <w:tmpl w:val="3B1AB34E"/>
    <w:lvl w:ilvl="0" w:tplc="2ED61E2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DD3667"/>
    <w:multiLevelType w:val="hybridMultilevel"/>
    <w:tmpl w:val="9828B1CC"/>
    <w:lvl w:ilvl="0" w:tplc="BF0E1AD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i w:val="0"/>
        <w:iCs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48C0EC5"/>
    <w:multiLevelType w:val="hybridMultilevel"/>
    <w:tmpl w:val="E64C8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i w:val="0"/>
        <w:iCs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9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7316077">
    <w:abstractNumId w:val="1"/>
  </w:num>
  <w:num w:numId="2" w16cid:durableId="958337348">
    <w:abstractNumId w:val="1"/>
  </w:num>
  <w:num w:numId="3" w16cid:durableId="375206344">
    <w:abstractNumId w:val="1"/>
  </w:num>
  <w:num w:numId="4" w16cid:durableId="1404644876">
    <w:abstractNumId w:val="1"/>
  </w:num>
  <w:num w:numId="5" w16cid:durableId="236476505">
    <w:abstractNumId w:val="1"/>
  </w:num>
  <w:num w:numId="6" w16cid:durableId="1556160030">
    <w:abstractNumId w:val="1"/>
  </w:num>
  <w:num w:numId="7" w16cid:durableId="1569638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3499069">
    <w:abstractNumId w:val="10"/>
  </w:num>
  <w:num w:numId="9" w16cid:durableId="820002880">
    <w:abstractNumId w:val="13"/>
  </w:num>
  <w:num w:numId="10" w16cid:durableId="1498036615">
    <w:abstractNumId w:val="6"/>
  </w:num>
  <w:num w:numId="11" w16cid:durableId="1723283488">
    <w:abstractNumId w:val="15"/>
  </w:num>
  <w:num w:numId="12" w16cid:durableId="697705609">
    <w:abstractNumId w:val="29"/>
  </w:num>
  <w:num w:numId="13" w16cid:durableId="358316148">
    <w:abstractNumId w:val="23"/>
  </w:num>
  <w:num w:numId="14" w16cid:durableId="1855849139">
    <w:abstractNumId w:val="24"/>
  </w:num>
  <w:num w:numId="15" w16cid:durableId="1696271104">
    <w:abstractNumId w:val="8"/>
  </w:num>
  <w:num w:numId="16" w16cid:durableId="30540926">
    <w:abstractNumId w:val="2"/>
  </w:num>
  <w:num w:numId="17" w16cid:durableId="171704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1160661">
    <w:abstractNumId w:val="5"/>
  </w:num>
  <w:num w:numId="19" w16cid:durableId="1099061022">
    <w:abstractNumId w:val="20"/>
  </w:num>
  <w:num w:numId="20" w16cid:durableId="2144957972">
    <w:abstractNumId w:val="11"/>
  </w:num>
  <w:num w:numId="21" w16cid:durableId="79375735">
    <w:abstractNumId w:val="7"/>
  </w:num>
  <w:num w:numId="22" w16cid:durableId="778335807">
    <w:abstractNumId w:val="27"/>
  </w:num>
  <w:num w:numId="23" w16cid:durableId="294331538">
    <w:abstractNumId w:val="9"/>
  </w:num>
  <w:num w:numId="24" w16cid:durableId="1646154719">
    <w:abstractNumId w:val="26"/>
  </w:num>
  <w:num w:numId="25" w16cid:durableId="660739270">
    <w:abstractNumId w:val="28"/>
  </w:num>
  <w:num w:numId="26" w16cid:durableId="1532302661">
    <w:abstractNumId w:val="22"/>
  </w:num>
  <w:num w:numId="27" w16cid:durableId="902132479">
    <w:abstractNumId w:val="12"/>
  </w:num>
  <w:num w:numId="28" w16cid:durableId="675225990">
    <w:abstractNumId w:val="0"/>
  </w:num>
  <w:num w:numId="29" w16cid:durableId="547839666">
    <w:abstractNumId w:val="19"/>
  </w:num>
  <w:num w:numId="30" w16cid:durableId="1079130312">
    <w:abstractNumId w:val="21"/>
  </w:num>
  <w:num w:numId="31" w16cid:durableId="682896376">
    <w:abstractNumId w:val="4"/>
  </w:num>
  <w:num w:numId="32" w16cid:durableId="1508515607">
    <w:abstractNumId w:val="25"/>
  </w:num>
  <w:num w:numId="33" w16cid:durableId="735010629">
    <w:abstractNumId w:val="3"/>
  </w:num>
  <w:num w:numId="34" w16cid:durableId="1543715319">
    <w:abstractNumId w:val="18"/>
  </w:num>
  <w:num w:numId="35" w16cid:durableId="351310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4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75E2E"/>
    <w:rsid w:val="00076D7D"/>
    <w:rsid w:val="0008304C"/>
    <w:rsid w:val="000863F4"/>
    <w:rsid w:val="000A3A1F"/>
    <w:rsid w:val="000D7A61"/>
    <w:rsid w:val="00101BFA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71E99"/>
    <w:rsid w:val="001802C1"/>
    <w:rsid w:val="00191780"/>
    <w:rsid w:val="001C4D7F"/>
    <w:rsid w:val="001D20E9"/>
    <w:rsid w:val="001E15D3"/>
    <w:rsid w:val="00206220"/>
    <w:rsid w:val="00231D0E"/>
    <w:rsid w:val="00251D18"/>
    <w:rsid w:val="00264ED7"/>
    <w:rsid w:val="0026517B"/>
    <w:rsid w:val="00281CF1"/>
    <w:rsid w:val="002A374A"/>
    <w:rsid w:val="002C08B5"/>
    <w:rsid w:val="002D6308"/>
    <w:rsid w:val="002E228C"/>
    <w:rsid w:val="00303A5E"/>
    <w:rsid w:val="0030795F"/>
    <w:rsid w:val="00320DCD"/>
    <w:rsid w:val="00344026"/>
    <w:rsid w:val="00346ADE"/>
    <w:rsid w:val="00383BE9"/>
    <w:rsid w:val="00387E5E"/>
    <w:rsid w:val="003A15C2"/>
    <w:rsid w:val="003A3F48"/>
    <w:rsid w:val="003B387C"/>
    <w:rsid w:val="003C7201"/>
    <w:rsid w:val="003D7C04"/>
    <w:rsid w:val="003E5D95"/>
    <w:rsid w:val="004323B8"/>
    <w:rsid w:val="00442C32"/>
    <w:rsid w:val="004440FA"/>
    <w:rsid w:val="00454188"/>
    <w:rsid w:val="004562B2"/>
    <w:rsid w:val="00461478"/>
    <w:rsid w:val="00485655"/>
    <w:rsid w:val="00486FBB"/>
    <w:rsid w:val="00492954"/>
    <w:rsid w:val="00497D16"/>
    <w:rsid w:val="004B0AC4"/>
    <w:rsid w:val="004B557B"/>
    <w:rsid w:val="004D6E25"/>
    <w:rsid w:val="004E3A47"/>
    <w:rsid w:val="004F251C"/>
    <w:rsid w:val="004F4A56"/>
    <w:rsid w:val="004F7988"/>
    <w:rsid w:val="00517E7F"/>
    <w:rsid w:val="0053414C"/>
    <w:rsid w:val="005450E7"/>
    <w:rsid w:val="0058185C"/>
    <w:rsid w:val="0059716A"/>
    <w:rsid w:val="00597AE4"/>
    <w:rsid w:val="005A4BC6"/>
    <w:rsid w:val="005A7870"/>
    <w:rsid w:val="005E6E15"/>
    <w:rsid w:val="00607682"/>
    <w:rsid w:val="006117B9"/>
    <w:rsid w:val="00635287"/>
    <w:rsid w:val="00642E81"/>
    <w:rsid w:val="00644FF0"/>
    <w:rsid w:val="00655AAB"/>
    <w:rsid w:val="006B43C8"/>
    <w:rsid w:val="006B75B7"/>
    <w:rsid w:val="006E524F"/>
    <w:rsid w:val="00717BED"/>
    <w:rsid w:val="00726848"/>
    <w:rsid w:val="0073780C"/>
    <w:rsid w:val="00760924"/>
    <w:rsid w:val="007A5B1C"/>
    <w:rsid w:val="007B7BD7"/>
    <w:rsid w:val="007C25CC"/>
    <w:rsid w:val="007C2C8A"/>
    <w:rsid w:val="007D207A"/>
    <w:rsid w:val="007D69A9"/>
    <w:rsid w:val="007E714E"/>
    <w:rsid w:val="007F1C7B"/>
    <w:rsid w:val="0080524B"/>
    <w:rsid w:val="00820FBC"/>
    <w:rsid w:val="00822E39"/>
    <w:rsid w:val="00825F99"/>
    <w:rsid w:val="00827FF4"/>
    <w:rsid w:val="008651ED"/>
    <w:rsid w:val="00865364"/>
    <w:rsid w:val="00887484"/>
    <w:rsid w:val="008C083E"/>
    <w:rsid w:val="009405E2"/>
    <w:rsid w:val="00967C6F"/>
    <w:rsid w:val="00976D53"/>
    <w:rsid w:val="00984DA4"/>
    <w:rsid w:val="00993B53"/>
    <w:rsid w:val="009A6B33"/>
    <w:rsid w:val="009C2FB8"/>
    <w:rsid w:val="009D73EF"/>
    <w:rsid w:val="00A02C2C"/>
    <w:rsid w:val="00A2185C"/>
    <w:rsid w:val="00A2287E"/>
    <w:rsid w:val="00A306CE"/>
    <w:rsid w:val="00A64F93"/>
    <w:rsid w:val="00A807F9"/>
    <w:rsid w:val="00A80DA0"/>
    <w:rsid w:val="00A81409"/>
    <w:rsid w:val="00A874D2"/>
    <w:rsid w:val="00AA479E"/>
    <w:rsid w:val="00AA5DB5"/>
    <w:rsid w:val="00AC1D76"/>
    <w:rsid w:val="00B06D7F"/>
    <w:rsid w:val="00B100C1"/>
    <w:rsid w:val="00B532D2"/>
    <w:rsid w:val="00B718E2"/>
    <w:rsid w:val="00B727A6"/>
    <w:rsid w:val="00B84C53"/>
    <w:rsid w:val="00BB60D1"/>
    <w:rsid w:val="00BB7999"/>
    <w:rsid w:val="00BC32F3"/>
    <w:rsid w:val="00BE5690"/>
    <w:rsid w:val="00C2269C"/>
    <w:rsid w:val="00C511FC"/>
    <w:rsid w:val="00C526E8"/>
    <w:rsid w:val="00C726BB"/>
    <w:rsid w:val="00C75614"/>
    <w:rsid w:val="00C762D3"/>
    <w:rsid w:val="00C93402"/>
    <w:rsid w:val="00CA38C2"/>
    <w:rsid w:val="00CE6B01"/>
    <w:rsid w:val="00CE7219"/>
    <w:rsid w:val="00CF59FF"/>
    <w:rsid w:val="00D04CFA"/>
    <w:rsid w:val="00D0750D"/>
    <w:rsid w:val="00D07ED9"/>
    <w:rsid w:val="00D16433"/>
    <w:rsid w:val="00D704C4"/>
    <w:rsid w:val="00D74D3D"/>
    <w:rsid w:val="00DB0E86"/>
    <w:rsid w:val="00DB1627"/>
    <w:rsid w:val="00DB33C4"/>
    <w:rsid w:val="00DB7EC5"/>
    <w:rsid w:val="00DE68C8"/>
    <w:rsid w:val="00DE794E"/>
    <w:rsid w:val="00DF6288"/>
    <w:rsid w:val="00DF70B8"/>
    <w:rsid w:val="00E10FFB"/>
    <w:rsid w:val="00E128B5"/>
    <w:rsid w:val="00E12E57"/>
    <w:rsid w:val="00E45398"/>
    <w:rsid w:val="00E65650"/>
    <w:rsid w:val="00E76E33"/>
    <w:rsid w:val="00E93F39"/>
    <w:rsid w:val="00EB1BF9"/>
    <w:rsid w:val="00ED117F"/>
    <w:rsid w:val="00ED784D"/>
    <w:rsid w:val="00F245B1"/>
    <w:rsid w:val="00F24715"/>
    <w:rsid w:val="00F4593D"/>
    <w:rsid w:val="00F46B91"/>
    <w:rsid w:val="00F73430"/>
    <w:rsid w:val="00F7370E"/>
    <w:rsid w:val="00F8302E"/>
    <w:rsid w:val="00F83221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ind w:left="360"/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D16433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16433"/>
    <w:rPr>
      <w:i/>
      <w:iCs/>
    </w:rPr>
  </w:style>
  <w:style w:type="paragraph" w:customStyle="1" w:styleId="l3">
    <w:name w:val="l3"/>
    <w:basedOn w:val="Normln"/>
    <w:rsid w:val="00D16433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8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po.cz/assets/cz/stavebnictvi-a-suroviny/strategicke-dokumenty-pro-udrzitelne-stavebnictvi/2018/11/Protocol-Ares_2016_5840668-101016_Cze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2424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16</cp:revision>
  <cp:lastPrinted>2021-03-16T08:15:00Z</cp:lastPrinted>
  <dcterms:created xsi:type="dcterms:W3CDTF">2023-12-14T12:06:00Z</dcterms:created>
  <dcterms:modified xsi:type="dcterms:W3CDTF">2026-01-08T05:29:00Z</dcterms:modified>
</cp:coreProperties>
</file>