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2B535" w14:textId="77777777" w:rsidR="00384EB9" w:rsidRDefault="00384EB9" w:rsidP="00BD5919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32"/>
          <w:szCs w:val="32"/>
          <w:lang w:eastAsia="cs-CZ"/>
          <w14:ligatures w14:val="none"/>
        </w:rPr>
      </w:pPr>
    </w:p>
    <w:p w14:paraId="008500B4" w14:textId="77777777" w:rsidR="00436306" w:rsidRDefault="00436306" w:rsidP="00BD5919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32"/>
          <w:szCs w:val="32"/>
          <w:lang w:eastAsia="cs-CZ"/>
          <w14:ligatures w14:val="none"/>
        </w:rPr>
      </w:pPr>
    </w:p>
    <w:p w14:paraId="749DFD0D" w14:textId="77777777" w:rsidR="00436306" w:rsidRDefault="00436306" w:rsidP="00BD5919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32"/>
          <w:szCs w:val="32"/>
          <w:lang w:eastAsia="cs-CZ"/>
          <w14:ligatures w14:val="none"/>
        </w:rPr>
      </w:pPr>
    </w:p>
    <w:p w14:paraId="1F8B474B" w14:textId="77777777" w:rsidR="00436306" w:rsidRPr="00436306" w:rsidRDefault="00436306" w:rsidP="00BD5919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48"/>
          <w:szCs w:val="48"/>
          <w:lang w:eastAsia="cs-CZ"/>
          <w14:ligatures w14:val="none"/>
        </w:rPr>
      </w:pPr>
    </w:p>
    <w:p w14:paraId="4CB7DFAE" w14:textId="77777777" w:rsidR="00384EB9" w:rsidRPr="00436306" w:rsidRDefault="00384EB9" w:rsidP="00BD5919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48"/>
          <w:szCs w:val="48"/>
          <w:lang w:eastAsia="cs-CZ"/>
          <w14:ligatures w14:val="none"/>
        </w:rPr>
      </w:pPr>
    </w:p>
    <w:p w14:paraId="6155EA89" w14:textId="383FE83B" w:rsidR="00BD5919" w:rsidRPr="00436306" w:rsidRDefault="00D230BD" w:rsidP="003663C2">
      <w:pPr>
        <w:spacing w:line="330" w:lineRule="atLeast"/>
        <w:jc w:val="center"/>
        <w:outlineLvl w:val="2"/>
        <w:rPr>
          <w:rFonts w:ascii="Calibri" w:eastAsia="Times New Roman" w:hAnsi="Calibri" w:cs="Calibri"/>
          <w:b/>
          <w:bCs/>
          <w:kern w:val="0"/>
          <w:sz w:val="40"/>
          <w:szCs w:val="40"/>
          <w:lang w:eastAsia="cs-CZ"/>
          <w14:ligatures w14:val="none"/>
        </w:rPr>
      </w:pPr>
      <w:bookmarkStart w:id="0" w:name="_Toc196495947"/>
      <w:r>
        <w:rPr>
          <w:rFonts w:ascii="Calibri" w:hAnsi="Calibri" w:cs="Arial"/>
          <w:b/>
          <w:noProof/>
          <w:sz w:val="40"/>
          <w:szCs w:val="40"/>
        </w:rPr>
        <w:t>Celková obnova budovy ZŠ Kontešinec po požáru</w:t>
      </w:r>
      <w:bookmarkEnd w:id="0"/>
      <w:r>
        <w:rPr>
          <w:rFonts w:ascii="Calibri" w:hAnsi="Calibri" w:cs="Arial"/>
          <w:b/>
          <w:noProof/>
          <w:sz w:val="40"/>
          <w:szCs w:val="40"/>
        </w:rPr>
        <w:t xml:space="preserve"> </w:t>
      </w:r>
    </w:p>
    <w:p w14:paraId="5F4DB663" w14:textId="77777777" w:rsidR="00BD5919" w:rsidRPr="00F079E0" w:rsidRDefault="00BD5919" w:rsidP="00BD5919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32"/>
          <w:szCs w:val="32"/>
          <w:lang w:eastAsia="cs-CZ"/>
          <w14:ligatures w14:val="none"/>
        </w:rPr>
      </w:pPr>
    </w:p>
    <w:p w14:paraId="11677D8A" w14:textId="77777777" w:rsidR="00BD5919" w:rsidRPr="00F079E0" w:rsidRDefault="00BD5919" w:rsidP="00BD5919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32"/>
          <w:szCs w:val="32"/>
          <w:lang w:eastAsia="cs-CZ"/>
          <w14:ligatures w14:val="none"/>
        </w:rPr>
      </w:pPr>
    </w:p>
    <w:p w14:paraId="41E0B590" w14:textId="77777777" w:rsidR="00BD5919" w:rsidRPr="00F079E0" w:rsidRDefault="00BD5919" w:rsidP="00BD5919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32"/>
          <w:szCs w:val="32"/>
          <w:lang w:eastAsia="cs-CZ"/>
          <w14:ligatures w14:val="none"/>
        </w:rPr>
      </w:pPr>
    </w:p>
    <w:p w14:paraId="0EFF7A63" w14:textId="4C76336D" w:rsidR="0046431E" w:rsidRDefault="0046431E" w:rsidP="0046431E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26A3F51" w14:textId="77777777" w:rsidR="00436306" w:rsidRDefault="00436306" w:rsidP="0046431E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2FC0685" w14:textId="77777777" w:rsidR="00436306" w:rsidRDefault="00436306" w:rsidP="0046431E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88F5074" w14:textId="77777777" w:rsidR="00436306" w:rsidRDefault="00436306" w:rsidP="0046431E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E35918" w14:textId="77777777" w:rsidR="00436306" w:rsidRDefault="00436306" w:rsidP="0046431E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885BE69" w14:textId="77777777" w:rsidR="00436306" w:rsidRDefault="00436306" w:rsidP="0046431E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C9B0BFB" w14:textId="77777777" w:rsidR="00436306" w:rsidRPr="00F079E0" w:rsidRDefault="00436306" w:rsidP="00436306">
      <w:pPr>
        <w:rPr>
          <w:rFonts w:ascii="Calibri" w:hAnsi="Calibri" w:cs="Calibri"/>
          <w:b/>
          <w:bCs/>
          <w:sz w:val="40"/>
          <w:szCs w:val="40"/>
        </w:rPr>
      </w:pPr>
    </w:p>
    <w:p w14:paraId="6CC39A7B" w14:textId="77777777" w:rsidR="00D168B6" w:rsidRPr="00F079E0" w:rsidRDefault="00D168B6" w:rsidP="0046431E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08F5F85" w14:textId="6E7CBA93" w:rsidR="0046431E" w:rsidRPr="00F079E0" w:rsidRDefault="0046431E" w:rsidP="0046431E">
      <w:pPr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F079E0">
        <w:rPr>
          <w:rFonts w:ascii="Calibri" w:hAnsi="Calibri" w:cs="Calibri"/>
          <w:b/>
          <w:bCs/>
          <w:sz w:val="40"/>
          <w:szCs w:val="40"/>
        </w:rPr>
        <w:t>PRŮVODNÍ TECHNICKÁ ZPRÁVA</w:t>
      </w:r>
    </w:p>
    <w:p w14:paraId="67501FFF" w14:textId="420E9C3A" w:rsidR="0046431E" w:rsidRPr="00F079E0" w:rsidRDefault="0046431E" w:rsidP="0046431E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F079E0">
        <w:rPr>
          <w:rFonts w:ascii="Calibri" w:hAnsi="Calibri" w:cs="Calibri"/>
          <w:b/>
          <w:bCs/>
          <w:sz w:val="28"/>
          <w:szCs w:val="28"/>
        </w:rPr>
        <w:t>Část A</w:t>
      </w:r>
    </w:p>
    <w:p w14:paraId="07E859B3" w14:textId="77777777" w:rsidR="0046431E" w:rsidRPr="00F079E0" w:rsidRDefault="0046431E" w:rsidP="0046431E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77C5D641" w14:textId="3945D4A9" w:rsidR="0046431E" w:rsidRPr="00F079E0" w:rsidRDefault="0046431E" w:rsidP="0046431E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F079E0">
        <w:rPr>
          <w:rFonts w:ascii="Calibri" w:hAnsi="Calibri" w:cs="Calibri"/>
          <w:b/>
          <w:bCs/>
          <w:sz w:val="28"/>
          <w:szCs w:val="28"/>
        </w:rPr>
        <w:t xml:space="preserve">DOKUMENTACE PRO </w:t>
      </w:r>
      <w:r w:rsidR="00530D00">
        <w:rPr>
          <w:rFonts w:ascii="Calibri" w:hAnsi="Calibri" w:cs="Calibri"/>
          <w:b/>
          <w:bCs/>
          <w:sz w:val="28"/>
          <w:szCs w:val="28"/>
        </w:rPr>
        <w:t xml:space="preserve">PROVÁDĚNÍ </w:t>
      </w:r>
      <w:r w:rsidR="003663C2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F079E0">
        <w:rPr>
          <w:rFonts w:ascii="Calibri" w:hAnsi="Calibri" w:cs="Calibri"/>
          <w:b/>
          <w:bCs/>
          <w:sz w:val="28"/>
          <w:szCs w:val="28"/>
        </w:rPr>
        <w:t xml:space="preserve"> STAVBY</w:t>
      </w:r>
    </w:p>
    <w:p w14:paraId="7BB97E96" w14:textId="77777777" w:rsidR="0046431E" w:rsidRPr="00F079E0" w:rsidRDefault="0046431E" w:rsidP="0046431E">
      <w:pPr>
        <w:jc w:val="center"/>
        <w:rPr>
          <w:rFonts w:ascii="Calibri" w:eastAsia="Calibri" w:hAnsi="Calibri" w:cs="Calibri"/>
        </w:rPr>
      </w:pPr>
    </w:p>
    <w:p w14:paraId="163A2DD1" w14:textId="0A6A495D" w:rsidR="0046431E" w:rsidRPr="00F079E0" w:rsidRDefault="0046431E" w:rsidP="0046431E">
      <w:pPr>
        <w:jc w:val="center"/>
        <w:rPr>
          <w:rFonts w:ascii="Calibri" w:eastAsia="Calibri" w:hAnsi="Calibri" w:cs="Calibri"/>
        </w:rPr>
      </w:pPr>
      <w:r w:rsidRPr="00F079E0">
        <w:rPr>
          <w:rFonts w:ascii="Calibri" w:hAnsi="Calibri" w:cs="Calibri"/>
        </w:rPr>
        <w:t xml:space="preserve">Dle vyhlášky </w:t>
      </w:r>
      <w:r w:rsidR="00930FE8" w:rsidRPr="00F079E0">
        <w:rPr>
          <w:rFonts w:ascii="Calibri" w:hAnsi="Calibri" w:cs="Calibri"/>
        </w:rPr>
        <w:t>131/2024 Sb</w:t>
      </w:r>
      <w:r w:rsidRPr="00F079E0">
        <w:rPr>
          <w:rFonts w:ascii="Calibri" w:hAnsi="Calibri" w:cs="Calibri"/>
        </w:rPr>
        <w:t>.</w:t>
      </w:r>
    </w:p>
    <w:p w14:paraId="50FC5F00" w14:textId="77777777" w:rsidR="0046431E" w:rsidRDefault="0046431E" w:rsidP="0046431E">
      <w:pPr>
        <w:rPr>
          <w:rFonts w:ascii="Calibri" w:eastAsia="Calibri" w:hAnsi="Calibri" w:cs="Calibri"/>
        </w:rPr>
      </w:pPr>
    </w:p>
    <w:p w14:paraId="7937FAAD" w14:textId="77777777" w:rsidR="00D230BD" w:rsidRDefault="00D230BD" w:rsidP="0046431E">
      <w:pPr>
        <w:rPr>
          <w:rFonts w:ascii="Calibri" w:eastAsia="Calibri" w:hAnsi="Calibri" w:cs="Calibri"/>
        </w:rPr>
      </w:pPr>
    </w:p>
    <w:p w14:paraId="4309285F" w14:textId="77777777" w:rsidR="00D230BD" w:rsidRDefault="00D230BD" w:rsidP="0046431E">
      <w:pPr>
        <w:rPr>
          <w:rFonts w:ascii="Calibri" w:eastAsia="Calibri" w:hAnsi="Calibri" w:cs="Calibri"/>
        </w:rPr>
      </w:pPr>
    </w:p>
    <w:p w14:paraId="38211B05" w14:textId="77777777" w:rsidR="00D230BD" w:rsidRDefault="00D230BD" w:rsidP="0046431E">
      <w:pPr>
        <w:rPr>
          <w:rFonts w:ascii="Calibri" w:eastAsia="Calibri" w:hAnsi="Calibri" w:cs="Calibri"/>
        </w:rPr>
      </w:pPr>
    </w:p>
    <w:p w14:paraId="1B580B1A" w14:textId="77777777" w:rsidR="00D230BD" w:rsidRPr="00F079E0" w:rsidRDefault="00D230BD" w:rsidP="0046431E">
      <w:pPr>
        <w:rPr>
          <w:rFonts w:ascii="Calibri" w:eastAsia="Calibri" w:hAnsi="Calibri" w:cs="Calibri"/>
        </w:rPr>
      </w:pPr>
    </w:p>
    <w:p w14:paraId="7CD5660D" w14:textId="77777777" w:rsidR="0046431E" w:rsidRPr="00F079E0" w:rsidRDefault="0046431E" w:rsidP="0046431E">
      <w:pPr>
        <w:rPr>
          <w:rFonts w:ascii="Calibri" w:eastAsia="Calibri" w:hAnsi="Calibri" w:cs="Calibri"/>
        </w:rPr>
      </w:pPr>
    </w:p>
    <w:p w14:paraId="78F091BC" w14:textId="25418C2F" w:rsidR="00AF7F25" w:rsidRPr="00393FD8" w:rsidRDefault="00AF7F25" w:rsidP="00AF7F25">
      <w:pPr>
        <w:tabs>
          <w:tab w:val="left" w:pos="2977"/>
        </w:tabs>
        <w:spacing w:after="60"/>
        <w:rPr>
          <w:rFonts w:ascii="Calibri" w:hAnsi="Calibri" w:cs="Tahoma"/>
          <w:b/>
          <w:iCs/>
        </w:rPr>
      </w:pPr>
      <w:r w:rsidRPr="00393FD8">
        <w:rPr>
          <w:rFonts w:ascii="Calibri" w:hAnsi="Calibri" w:cs="Tahoma"/>
          <w:iCs/>
        </w:rPr>
        <w:t>Objednatel:</w:t>
      </w:r>
      <w:r w:rsidRPr="00393FD8">
        <w:rPr>
          <w:rFonts w:ascii="Calibri" w:hAnsi="Calibri" w:cs="Tahoma"/>
          <w:iCs/>
        </w:rPr>
        <w:tab/>
      </w:r>
      <w:r w:rsidR="00D230BD">
        <w:rPr>
          <w:rFonts w:ascii="Calibri" w:hAnsi="Calibri" w:cs="Tahoma"/>
          <w:b/>
          <w:iCs/>
        </w:rPr>
        <w:t xml:space="preserve">Město Český Těšín </w:t>
      </w:r>
    </w:p>
    <w:p w14:paraId="4013E244" w14:textId="0B650866" w:rsidR="00AF7F25" w:rsidRPr="00393FD8" w:rsidRDefault="00AF7F25" w:rsidP="00AF7F25">
      <w:pPr>
        <w:tabs>
          <w:tab w:val="left" w:pos="2977"/>
        </w:tabs>
        <w:spacing w:after="60"/>
        <w:rPr>
          <w:rFonts w:ascii="Calibri" w:hAnsi="Calibri" w:cs="Tahoma"/>
          <w:color w:val="000000"/>
        </w:rPr>
      </w:pPr>
      <w:r w:rsidRPr="00393FD8">
        <w:rPr>
          <w:rFonts w:ascii="Calibri" w:hAnsi="Calibri" w:cs="Tahoma"/>
          <w:color w:val="000000"/>
        </w:rPr>
        <w:t>Se sídlem:</w:t>
      </w:r>
      <w:r w:rsidRPr="00393FD8">
        <w:rPr>
          <w:rFonts w:ascii="Calibri" w:hAnsi="Calibri" w:cs="Tahoma"/>
          <w:b/>
          <w:color w:val="000000"/>
        </w:rPr>
        <w:tab/>
      </w:r>
      <w:r w:rsidR="00D230BD">
        <w:rPr>
          <w:rFonts w:ascii="Calibri" w:hAnsi="Calibri" w:cs="Tahoma"/>
          <w:color w:val="000000"/>
        </w:rPr>
        <w:t>nám. ČSA 1/1, 737 01. Český Těšín</w:t>
      </w:r>
      <w:r>
        <w:rPr>
          <w:rFonts w:ascii="Calibri" w:hAnsi="Calibri" w:cs="Tahoma"/>
          <w:color w:val="000000"/>
        </w:rPr>
        <w:t xml:space="preserve"> </w:t>
      </w:r>
    </w:p>
    <w:p w14:paraId="55DC260A" w14:textId="77777777" w:rsidR="00AF7F25" w:rsidRPr="00393FD8" w:rsidRDefault="00AF7F25" w:rsidP="00AF7F25">
      <w:pPr>
        <w:tabs>
          <w:tab w:val="left" w:pos="1980"/>
        </w:tabs>
        <w:spacing w:after="60"/>
        <w:rPr>
          <w:rFonts w:ascii="Calibri" w:hAnsi="Calibri" w:cs="Tahoma"/>
        </w:rPr>
      </w:pPr>
    </w:p>
    <w:p w14:paraId="79AC3794" w14:textId="77777777" w:rsidR="00AF7F25" w:rsidRPr="00393FD8" w:rsidRDefault="00AF7F25" w:rsidP="00AF7F2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rFonts w:ascii="Calibri" w:hAnsi="Calibri" w:cs="Tahoma"/>
        </w:rPr>
      </w:pPr>
      <w:r w:rsidRPr="00393FD8">
        <w:rPr>
          <w:rFonts w:ascii="Calibri" w:hAnsi="Calibri" w:cs="Tahoma"/>
          <w:bCs/>
        </w:rPr>
        <w:t>Zhotovitel:</w:t>
      </w:r>
      <w:r w:rsidRPr="00393FD8">
        <w:rPr>
          <w:rFonts w:ascii="Calibri" w:hAnsi="Calibri" w:cs="Tahoma"/>
          <w:bCs/>
        </w:rPr>
        <w:tab/>
      </w:r>
      <w:r w:rsidRPr="00393FD8">
        <w:rPr>
          <w:rFonts w:ascii="Calibri" w:hAnsi="Calibri" w:cs="Tahoma"/>
          <w:bCs/>
        </w:rPr>
        <w:tab/>
      </w:r>
      <w:proofErr w:type="spellStart"/>
      <w:r w:rsidRPr="00393FD8">
        <w:rPr>
          <w:rFonts w:ascii="Calibri" w:hAnsi="Calibri" w:cs="Tahoma"/>
          <w:b/>
        </w:rPr>
        <w:t>Atris</w:t>
      </w:r>
      <w:proofErr w:type="spellEnd"/>
      <w:r w:rsidRPr="00393FD8">
        <w:rPr>
          <w:rFonts w:ascii="Calibri" w:hAnsi="Calibri" w:cs="Tahoma"/>
          <w:b/>
        </w:rPr>
        <w:t>, s.r.o.</w:t>
      </w:r>
    </w:p>
    <w:p w14:paraId="5EDD22D2" w14:textId="77777777" w:rsidR="00AF7F25" w:rsidRPr="00393FD8" w:rsidRDefault="00AF7F25" w:rsidP="00AF7F2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rFonts w:ascii="Calibri" w:hAnsi="Calibri" w:cs="Tahoma"/>
        </w:rPr>
      </w:pPr>
      <w:r w:rsidRPr="00393FD8">
        <w:rPr>
          <w:rFonts w:ascii="Calibri" w:hAnsi="Calibri" w:cs="Tahoma"/>
        </w:rPr>
        <w:t xml:space="preserve">Místo podnikání: </w:t>
      </w:r>
      <w:r w:rsidRPr="00393FD8">
        <w:rPr>
          <w:rFonts w:ascii="Calibri" w:hAnsi="Calibri" w:cs="Tahoma"/>
        </w:rPr>
        <w:tab/>
      </w:r>
      <w:r w:rsidRPr="00393FD8">
        <w:rPr>
          <w:rFonts w:ascii="Calibri" w:hAnsi="Calibri" w:cs="Tahoma"/>
        </w:rPr>
        <w:tab/>
        <w:t>Občanská 1116/18, 710 00 Ostrava – Slezská Ostrava</w:t>
      </w:r>
      <w:r w:rsidRPr="00393FD8">
        <w:rPr>
          <w:rFonts w:ascii="Calibri" w:hAnsi="Calibri" w:cs="Tahoma"/>
        </w:rPr>
        <w:tab/>
      </w:r>
    </w:p>
    <w:p w14:paraId="648DCE71" w14:textId="77777777" w:rsidR="00AF7F25" w:rsidRPr="00393FD8" w:rsidRDefault="00AF7F25" w:rsidP="00AF7F2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rFonts w:ascii="Calibri" w:hAnsi="Calibri" w:cs="Tahoma"/>
        </w:rPr>
      </w:pPr>
    </w:p>
    <w:p w14:paraId="55A7E9F3" w14:textId="77777777" w:rsidR="009C00E9" w:rsidRDefault="00AF7F25" w:rsidP="00AF7F25">
      <w:pPr>
        <w:tabs>
          <w:tab w:val="left" w:pos="1980"/>
          <w:tab w:val="left" w:pos="2977"/>
        </w:tabs>
        <w:ind w:left="2970" w:hanging="2970"/>
        <w:rPr>
          <w:rFonts w:ascii="Calibri" w:hAnsi="Calibri" w:cs="Tahoma"/>
        </w:rPr>
      </w:pPr>
      <w:r w:rsidRPr="00393FD8">
        <w:rPr>
          <w:rFonts w:ascii="Calibri" w:hAnsi="Calibri" w:cs="Tahoma"/>
        </w:rPr>
        <w:t xml:space="preserve">Místo stavby: </w:t>
      </w:r>
      <w:r w:rsidRPr="00393FD8">
        <w:rPr>
          <w:rFonts w:ascii="Calibri" w:hAnsi="Calibri" w:cs="Tahoma"/>
        </w:rPr>
        <w:tab/>
      </w:r>
      <w:r w:rsidRPr="00393FD8">
        <w:rPr>
          <w:rFonts w:ascii="Calibri" w:hAnsi="Calibri" w:cs="Tahoma"/>
        </w:rPr>
        <w:tab/>
      </w:r>
      <w:r w:rsidRPr="00393FD8">
        <w:rPr>
          <w:rFonts w:ascii="Calibri" w:hAnsi="Calibri" w:cs="Tahoma"/>
        </w:rPr>
        <w:tab/>
      </w:r>
      <w:proofErr w:type="spellStart"/>
      <w:r w:rsidRPr="00393FD8">
        <w:rPr>
          <w:rFonts w:ascii="Calibri" w:hAnsi="Calibri" w:cs="Tahoma"/>
        </w:rPr>
        <w:t>Parc</w:t>
      </w:r>
      <w:proofErr w:type="spellEnd"/>
      <w:r w:rsidRPr="00393FD8">
        <w:rPr>
          <w:rFonts w:ascii="Calibri" w:hAnsi="Calibri" w:cs="Tahoma"/>
        </w:rPr>
        <w:t xml:space="preserve">. č. </w:t>
      </w:r>
      <w:r w:rsidR="00D230BD">
        <w:rPr>
          <w:rFonts w:ascii="Calibri" w:hAnsi="Calibri" w:cs="Tahoma"/>
        </w:rPr>
        <w:t xml:space="preserve">184/1, </w:t>
      </w:r>
      <w:r w:rsidR="00CB5A31">
        <w:rPr>
          <w:rFonts w:ascii="Calibri" w:hAnsi="Calibri" w:cs="Tahoma"/>
        </w:rPr>
        <w:t xml:space="preserve">181/22, </w:t>
      </w:r>
      <w:r w:rsidR="00D230BD">
        <w:rPr>
          <w:rFonts w:ascii="Calibri" w:hAnsi="Calibri" w:cs="Tahoma"/>
        </w:rPr>
        <w:t xml:space="preserve">181/21, 181/20, 181/17, </w:t>
      </w:r>
      <w:r w:rsidR="002A30E5">
        <w:rPr>
          <w:rFonts w:ascii="Calibri" w:hAnsi="Calibri" w:cs="Tahoma"/>
        </w:rPr>
        <w:t>184/2</w:t>
      </w:r>
      <w:r w:rsidR="009C00E9">
        <w:rPr>
          <w:rFonts w:ascii="Calibri" w:hAnsi="Calibri" w:cs="Tahoma"/>
        </w:rPr>
        <w:t>, 183</w:t>
      </w:r>
    </w:p>
    <w:p w14:paraId="2F35C46E" w14:textId="645885E5" w:rsidR="00AF7F25" w:rsidRPr="00393FD8" w:rsidRDefault="009C00E9" w:rsidP="00AF7F25">
      <w:pPr>
        <w:tabs>
          <w:tab w:val="left" w:pos="1980"/>
          <w:tab w:val="left" w:pos="2977"/>
        </w:tabs>
        <w:ind w:left="2970" w:hanging="2970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proofErr w:type="spellStart"/>
      <w:r w:rsidR="00D230BD">
        <w:rPr>
          <w:rFonts w:ascii="Calibri" w:hAnsi="Calibri" w:cs="Tahoma"/>
        </w:rPr>
        <w:t>k.ú</w:t>
      </w:r>
      <w:proofErr w:type="spellEnd"/>
      <w:r w:rsidR="00D230BD">
        <w:rPr>
          <w:rFonts w:ascii="Calibri" w:hAnsi="Calibri" w:cs="Tahoma"/>
        </w:rPr>
        <w:t xml:space="preserve">. </w:t>
      </w:r>
      <w:r w:rsidR="002A30E5">
        <w:rPr>
          <w:rFonts w:ascii="Calibri" w:hAnsi="Calibri" w:cs="Tahoma"/>
        </w:rPr>
        <w:t>Český Těšín</w:t>
      </w:r>
    </w:p>
    <w:p w14:paraId="3CBD81B5" w14:textId="77777777" w:rsidR="00AF7F25" w:rsidRPr="00393FD8" w:rsidRDefault="00AF7F25" w:rsidP="00AF7F25">
      <w:pPr>
        <w:rPr>
          <w:rFonts w:asciiTheme="majorHAnsi" w:hAnsiTheme="majorHAnsi" w:cs="Tahoma"/>
          <w:b/>
          <w:iC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kern w:val="2"/>
          <w:sz w:val="24"/>
          <w:szCs w:val="24"/>
          <w:lang w:eastAsia="en-US"/>
          <w14:ligatures w14:val="standardContextual"/>
        </w:rPr>
        <w:id w:val="-1527407770"/>
        <w:docPartObj>
          <w:docPartGallery w:val="Table of Contents"/>
          <w:docPartUnique/>
        </w:docPartObj>
      </w:sdtPr>
      <w:sdtContent>
        <w:p w14:paraId="112BDADD" w14:textId="5587B6C0" w:rsidR="0046431E" w:rsidRPr="00F079E0" w:rsidRDefault="0046431E">
          <w:pPr>
            <w:pStyle w:val="Nadpisobsahu"/>
          </w:pPr>
          <w:r w:rsidRPr="00F079E0">
            <w:t>Obsah</w:t>
          </w:r>
        </w:p>
        <w:p w14:paraId="3FBE1FCC" w14:textId="6B3EB3D9" w:rsidR="002A30E5" w:rsidRDefault="0046431E">
          <w:pPr>
            <w:pStyle w:val="Obsah3"/>
            <w:tabs>
              <w:tab w:val="right" w:leader="dot" w:pos="10336"/>
            </w:tabs>
            <w:rPr>
              <w:rFonts w:eastAsiaTheme="minorEastAsia"/>
              <w:i w:val="0"/>
              <w:iCs w:val="0"/>
              <w:noProof/>
              <w:sz w:val="24"/>
              <w:szCs w:val="24"/>
              <w:lang w:eastAsia="cs-CZ"/>
            </w:rPr>
          </w:pPr>
          <w:r w:rsidRPr="00F079E0">
            <w:rPr>
              <w:caps/>
            </w:rPr>
            <w:fldChar w:fldCharType="begin"/>
          </w:r>
          <w:r w:rsidRPr="00F079E0">
            <w:instrText>TOC \o "1-3" \h \z \u</w:instrText>
          </w:r>
          <w:r w:rsidRPr="00F079E0">
            <w:rPr>
              <w:caps/>
            </w:rPr>
            <w:fldChar w:fldCharType="separate"/>
          </w:r>
          <w:hyperlink w:anchor="_Toc196495947" w:history="1">
            <w:r w:rsidR="002A30E5" w:rsidRPr="007119BB">
              <w:rPr>
                <w:rStyle w:val="Hypertextovodkaz"/>
                <w:rFonts w:ascii="Calibri" w:hAnsi="Calibri" w:cs="Arial"/>
                <w:b/>
                <w:noProof/>
              </w:rPr>
              <w:t>Celková obnova budovy ZŠ Kontešinec po požáru</w:t>
            </w:r>
            <w:r w:rsidR="002A30E5">
              <w:rPr>
                <w:noProof/>
                <w:webHidden/>
              </w:rPr>
              <w:tab/>
            </w:r>
            <w:r w:rsidR="002A30E5">
              <w:rPr>
                <w:noProof/>
                <w:webHidden/>
              </w:rPr>
              <w:fldChar w:fldCharType="begin"/>
            </w:r>
            <w:r w:rsidR="002A30E5">
              <w:rPr>
                <w:noProof/>
                <w:webHidden/>
              </w:rPr>
              <w:instrText xml:space="preserve"> PAGEREF _Toc196495947 \h </w:instrText>
            </w:r>
            <w:r w:rsidR="002A30E5">
              <w:rPr>
                <w:noProof/>
                <w:webHidden/>
              </w:rPr>
            </w:r>
            <w:r w:rsidR="002A30E5">
              <w:rPr>
                <w:noProof/>
                <w:webHidden/>
              </w:rPr>
              <w:fldChar w:fldCharType="separate"/>
            </w:r>
            <w:r w:rsidR="002A30E5">
              <w:rPr>
                <w:noProof/>
                <w:webHidden/>
              </w:rPr>
              <w:t>1</w:t>
            </w:r>
            <w:r w:rsidR="002A30E5">
              <w:rPr>
                <w:noProof/>
                <w:webHidden/>
              </w:rPr>
              <w:fldChar w:fldCharType="end"/>
            </w:r>
          </w:hyperlink>
        </w:p>
        <w:p w14:paraId="7BD6A7E7" w14:textId="755F872D" w:rsidR="002A30E5" w:rsidRDefault="002A30E5">
          <w:pPr>
            <w:pStyle w:val="Obsah1"/>
            <w:tabs>
              <w:tab w:val="right" w:leader="dot" w:pos="10336"/>
            </w:tabs>
            <w:rPr>
              <w:rFonts w:eastAsiaTheme="minorEastAsia"/>
              <w:b w:val="0"/>
              <w:bCs w:val="0"/>
              <w:caps w:val="0"/>
              <w:noProof/>
              <w:sz w:val="24"/>
              <w:szCs w:val="24"/>
              <w:lang w:eastAsia="cs-CZ"/>
            </w:rPr>
          </w:pPr>
          <w:hyperlink w:anchor="_Toc196495948" w:history="1">
            <w:r w:rsidRPr="007119BB">
              <w:rPr>
                <w:rStyle w:val="Hypertextovodkaz"/>
                <w:rFonts w:eastAsia="Times New Roman"/>
                <w:noProof/>
                <w:lang w:eastAsia="cs-CZ"/>
              </w:rPr>
              <w:t>A Průvodní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_Toc196495948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43E1A" w14:textId="1668045F" w:rsidR="002A30E5" w:rsidRDefault="002A30E5">
          <w:pPr>
            <w:pStyle w:val="Obsah1"/>
            <w:tabs>
              <w:tab w:val="right" w:leader="dot" w:pos="10336"/>
            </w:tabs>
            <w:rPr>
              <w:rFonts w:eastAsiaTheme="minorEastAsia"/>
              <w:b w:val="0"/>
              <w:bCs w:val="0"/>
              <w:caps w:val="0"/>
              <w:noProof/>
              <w:sz w:val="24"/>
              <w:szCs w:val="24"/>
              <w:lang w:eastAsia="cs-CZ"/>
            </w:rPr>
          </w:pPr>
          <w:hyperlink w:anchor="_Toc196495949" w:history="1">
            <w:r w:rsidRPr="007119BB">
              <w:rPr>
                <w:rStyle w:val="Hypertextovodkaz"/>
                <w:rFonts w:eastAsia="Times New Roman"/>
                <w:noProof/>
                <w:lang w:eastAsia="cs-CZ"/>
              </w:rPr>
              <w:t>A.1 Identifikační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_Toc196495949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FF6EF1" w14:textId="25F7748C" w:rsidR="002A30E5" w:rsidRDefault="002A30E5">
          <w:pPr>
            <w:pStyle w:val="Obsah2"/>
            <w:tabs>
              <w:tab w:val="right" w:leader="dot" w:pos="10336"/>
            </w:tabs>
            <w:rPr>
              <w:rFonts w:eastAsiaTheme="minorEastAsia"/>
              <w:smallCaps w:val="0"/>
              <w:noProof/>
              <w:sz w:val="24"/>
              <w:szCs w:val="24"/>
              <w:lang w:eastAsia="cs-CZ"/>
            </w:rPr>
          </w:pPr>
          <w:hyperlink w:anchor="_Toc196495950" w:history="1">
            <w:r w:rsidRPr="007119BB">
              <w:rPr>
                <w:rStyle w:val="Hypertextovodkaz"/>
                <w:rFonts w:eastAsia="Times New Roman"/>
                <w:noProof/>
                <w:lang w:eastAsia="cs-CZ"/>
              </w:rPr>
              <w:t>A.1.1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_Toc196495950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500B5C" w14:textId="51C3946F" w:rsidR="002A30E5" w:rsidRDefault="002A30E5">
          <w:pPr>
            <w:pStyle w:val="Obsah2"/>
            <w:tabs>
              <w:tab w:val="right" w:leader="dot" w:pos="10336"/>
            </w:tabs>
            <w:rPr>
              <w:rFonts w:eastAsiaTheme="minorEastAsia"/>
              <w:smallCaps w:val="0"/>
              <w:noProof/>
              <w:sz w:val="24"/>
              <w:szCs w:val="24"/>
              <w:lang w:eastAsia="cs-CZ"/>
            </w:rPr>
          </w:pPr>
          <w:hyperlink w:anchor="_Toc196495951" w:history="1">
            <w:r w:rsidRPr="007119BB">
              <w:rPr>
                <w:rStyle w:val="Hypertextovodkaz"/>
                <w:rFonts w:eastAsia="Times New Roman"/>
                <w:noProof/>
                <w:lang w:eastAsia="cs-CZ"/>
              </w:rPr>
              <w:t>A.1.2 Údaje o zpracovateli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_Toc196495951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D0B345" w14:textId="5DC1FEF6" w:rsidR="002A30E5" w:rsidRDefault="002A30E5">
          <w:pPr>
            <w:pStyle w:val="Obsah1"/>
            <w:tabs>
              <w:tab w:val="right" w:leader="dot" w:pos="10336"/>
            </w:tabs>
            <w:rPr>
              <w:rFonts w:eastAsiaTheme="minorEastAsia"/>
              <w:b w:val="0"/>
              <w:bCs w:val="0"/>
              <w:caps w:val="0"/>
              <w:noProof/>
              <w:sz w:val="24"/>
              <w:szCs w:val="24"/>
              <w:lang w:eastAsia="cs-CZ"/>
            </w:rPr>
          </w:pPr>
          <w:hyperlink w:anchor="_Toc196495952" w:history="1">
            <w:r w:rsidRPr="007119BB">
              <w:rPr>
                <w:rStyle w:val="Hypertextovodkaz"/>
                <w:rFonts w:eastAsia="Times New Roman"/>
                <w:noProof/>
                <w:lang w:eastAsia="cs-CZ"/>
              </w:rPr>
              <w:t>A.2 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_Toc196495952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7A38A8" w14:textId="46E6AAFE" w:rsidR="002A30E5" w:rsidRDefault="002A30E5">
          <w:pPr>
            <w:pStyle w:val="Obsah1"/>
            <w:tabs>
              <w:tab w:val="right" w:leader="dot" w:pos="10336"/>
            </w:tabs>
            <w:rPr>
              <w:rFonts w:eastAsiaTheme="minorEastAsia"/>
              <w:b w:val="0"/>
              <w:bCs w:val="0"/>
              <w:caps w:val="0"/>
              <w:noProof/>
              <w:sz w:val="24"/>
              <w:szCs w:val="24"/>
              <w:lang w:eastAsia="cs-CZ"/>
            </w:rPr>
          </w:pPr>
          <w:hyperlink w:anchor="_Toc196495953" w:history="1">
            <w:r w:rsidRPr="007119BB">
              <w:rPr>
                <w:rStyle w:val="Hypertextovodkaz"/>
                <w:rFonts w:eastAsia="Times New Roman"/>
                <w:noProof/>
                <w:lang w:eastAsia="cs-CZ"/>
              </w:rPr>
              <w:t>A.3 TEA - technicko-ekonomické atributy budov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_Toc196495953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DC4FAA" w14:textId="042F1C1B" w:rsidR="002A30E5" w:rsidRDefault="002A30E5">
          <w:pPr>
            <w:pStyle w:val="Obsah1"/>
            <w:tabs>
              <w:tab w:val="right" w:leader="dot" w:pos="10336"/>
            </w:tabs>
            <w:rPr>
              <w:rFonts w:eastAsiaTheme="minorEastAsia"/>
              <w:b w:val="0"/>
              <w:bCs w:val="0"/>
              <w:caps w:val="0"/>
              <w:noProof/>
              <w:sz w:val="24"/>
              <w:szCs w:val="24"/>
              <w:lang w:eastAsia="cs-CZ"/>
            </w:rPr>
          </w:pPr>
          <w:hyperlink w:anchor="_Toc196495954" w:history="1">
            <w:r w:rsidRPr="007119BB">
              <w:rPr>
                <w:rStyle w:val="Hypertextovodkaz"/>
                <w:rFonts w:eastAsia="Times New Roman"/>
                <w:noProof/>
                <w:lang w:eastAsia="cs-CZ"/>
              </w:rPr>
              <w:t>A.4 Atributy stavby pro stanovení podmínek napojení a provádění činností v ochranných a bezpečnostních pásmech dopravní a technické infrastruktury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_Toc196495954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81B96" w14:textId="1DE8DCF0" w:rsidR="0046431E" w:rsidRPr="00F079E0" w:rsidRDefault="0046431E">
          <w:r w:rsidRPr="00F079E0">
            <w:rPr>
              <w:b/>
              <w:bCs/>
            </w:rPr>
            <w:fldChar w:fldCharType="end"/>
          </w:r>
        </w:p>
      </w:sdtContent>
    </w:sdt>
    <w:p w14:paraId="15DBB167" w14:textId="77777777" w:rsidR="00942287" w:rsidRPr="00F079E0" w:rsidRDefault="00942287">
      <w:pPr>
        <w:rPr>
          <w:rFonts w:ascii="Arial" w:eastAsia="Times New Roman" w:hAnsi="Arial" w:cs="Arial"/>
          <w:b/>
          <w:bCs/>
          <w:color w:val="08A8F8"/>
          <w:kern w:val="0"/>
          <w:sz w:val="22"/>
          <w:szCs w:val="22"/>
          <w:lang w:eastAsia="cs-CZ"/>
          <w14:ligatures w14:val="none"/>
        </w:rPr>
      </w:pPr>
      <w:r w:rsidRPr="00F079E0">
        <w:rPr>
          <w:rFonts w:ascii="Arial" w:eastAsia="Times New Roman" w:hAnsi="Arial" w:cs="Arial"/>
          <w:b/>
          <w:bCs/>
          <w:color w:val="08A8F8"/>
          <w:kern w:val="0"/>
          <w:sz w:val="22"/>
          <w:szCs w:val="22"/>
          <w:lang w:eastAsia="cs-CZ"/>
          <w14:ligatures w14:val="none"/>
        </w:rPr>
        <w:br w:type="page"/>
      </w:r>
    </w:p>
    <w:p w14:paraId="21A0BE1E" w14:textId="77777777" w:rsidR="00BD5919" w:rsidRPr="00F079E0" w:rsidRDefault="00BD5919" w:rsidP="0046431E">
      <w:pPr>
        <w:pStyle w:val="Nadpis1"/>
        <w:rPr>
          <w:rFonts w:eastAsia="Times New Roman"/>
          <w:lang w:eastAsia="cs-CZ"/>
        </w:rPr>
      </w:pPr>
      <w:bookmarkStart w:id="1" w:name="_Toc196495948"/>
      <w:r w:rsidRPr="00F079E0">
        <w:rPr>
          <w:rFonts w:eastAsia="Times New Roman"/>
          <w:lang w:eastAsia="cs-CZ"/>
        </w:rPr>
        <w:lastRenderedPageBreak/>
        <w:t>A Průvodní list</w:t>
      </w:r>
      <w:bookmarkEnd w:id="1"/>
    </w:p>
    <w:p w14:paraId="7AA8AA40" w14:textId="77777777" w:rsidR="00BD5919" w:rsidRPr="00F079E0" w:rsidRDefault="00BD5919" w:rsidP="00942287">
      <w:pPr>
        <w:pStyle w:val="Nadpis1"/>
        <w:rPr>
          <w:rFonts w:eastAsia="Times New Roman"/>
          <w:lang w:eastAsia="cs-CZ"/>
        </w:rPr>
      </w:pPr>
      <w:bookmarkStart w:id="2" w:name="_Toc196495949"/>
      <w:r w:rsidRPr="00F079E0">
        <w:rPr>
          <w:rFonts w:eastAsia="Times New Roman"/>
          <w:lang w:eastAsia="cs-CZ"/>
        </w:rPr>
        <w:t>A.1 Identifikační údaje</w:t>
      </w:r>
      <w:bookmarkEnd w:id="2"/>
    </w:p>
    <w:p w14:paraId="3817AC9A" w14:textId="77777777" w:rsidR="00971360" w:rsidRPr="00F079E0" w:rsidRDefault="00971360" w:rsidP="00971360">
      <w:pPr>
        <w:pStyle w:val="Nadpis2"/>
        <w:rPr>
          <w:rFonts w:eastAsia="Times New Roman"/>
          <w:lang w:eastAsia="cs-CZ"/>
        </w:rPr>
      </w:pPr>
      <w:bookmarkStart w:id="3" w:name="_Toc182917861"/>
      <w:bookmarkStart w:id="4" w:name="_Toc196495950"/>
      <w:r w:rsidRPr="00F079E0">
        <w:rPr>
          <w:rFonts w:eastAsia="Times New Roman"/>
          <w:lang w:eastAsia="cs-CZ"/>
        </w:rPr>
        <w:t>A.1.1 Údaje o stavbě</w:t>
      </w:r>
      <w:bookmarkEnd w:id="3"/>
      <w:bookmarkEnd w:id="4"/>
    </w:p>
    <w:p w14:paraId="7F45686F" w14:textId="77777777" w:rsidR="00971360" w:rsidRPr="00F079E0" w:rsidRDefault="00971360" w:rsidP="00971360">
      <w:pPr>
        <w:jc w:val="both"/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</w:pPr>
      <w:r w:rsidRPr="00F079E0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  <w:t>a) název stavby</w:t>
      </w:r>
    </w:p>
    <w:p w14:paraId="24C45805" w14:textId="0B6C4348" w:rsidR="00971360" w:rsidRPr="009C00E9" w:rsidRDefault="009C00E9" w:rsidP="009C00E9">
      <w:pPr>
        <w:spacing w:before="120"/>
        <w:jc w:val="both"/>
        <w:rPr>
          <w:rFonts w:ascii="Arial" w:eastAsia="Times New Roman" w:hAnsi="Arial" w:cs="Arial"/>
          <w:b/>
          <w:bCs/>
          <w:color w:val="000000"/>
          <w:kern w:val="0"/>
          <w:lang w:eastAsia="cs-CZ"/>
          <w14:ligatures w14:val="none"/>
        </w:rPr>
      </w:pPr>
      <w:r w:rsidRPr="009C00E9">
        <w:rPr>
          <w:rFonts w:ascii="Arial" w:eastAsia="Times New Roman" w:hAnsi="Arial" w:cs="Arial"/>
          <w:b/>
          <w:bCs/>
          <w:color w:val="000000"/>
          <w:kern w:val="0"/>
          <w:lang w:eastAsia="cs-CZ"/>
          <w14:ligatures w14:val="none"/>
        </w:rPr>
        <w:t>„</w:t>
      </w:r>
      <w:r w:rsidR="002A30E5" w:rsidRPr="009C00E9">
        <w:rPr>
          <w:rFonts w:ascii="Arial" w:eastAsia="Times New Roman" w:hAnsi="Arial" w:cs="Arial"/>
          <w:b/>
          <w:bCs/>
          <w:color w:val="000000"/>
          <w:kern w:val="0"/>
          <w:lang w:eastAsia="cs-CZ"/>
          <w14:ligatures w14:val="none"/>
        </w:rPr>
        <w:t xml:space="preserve">Celková obnova budovy ZŠ </w:t>
      </w:r>
      <w:proofErr w:type="spellStart"/>
      <w:r w:rsidR="002A30E5" w:rsidRPr="009C00E9">
        <w:rPr>
          <w:rFonts w:ascii="Arial" w:eastAsia="Times New Roman" w:hAnsi="Arial" w:cs="Arial"/>
          <w:b/>
          <w:bCs/>
          <w:color w:val="000000"/>
          <w:kern w:val="0"/>
          <w:lang w:eastAsia="cs-CZ"/>
          <w14:ligatures w14:val="none"/>
        </w:rPr>
        <w:t>Kontešinec</w:t>
      </w:r>
      <w:proofErr w:type="spellEnd"/>
      <w:r w:rsidR="002A30E5" w:rsidRPr="009C00E9">
        <w:rPr>
          <w:rFonts w:ascii="Arial" w:eastAsia="Times New Roman" w:hAnsi="Arial" w:cs="Arial"/>
          <w:b/>
          <w:bCs/>
          <w:color w:val="000000"/>
          <w:kern w:val="0"/>
          <w:lang w:eastAsia="cs-CZ"/>
          <w14:ligatures w14:val="none"/>
        </w:rPr>
        <w:t xml:space="preserve"> po požáru </w:t>
      </w:r>
      <w:r w:rsidRPr="009C00E9">
        <w:rPr>
          <w:rFonts w:ascii="Arial" w:eastAsia="Times New Roman" w:hAnsi="Arial" w:cs="Arial"/>
          <w:b/>
          <w:bCs/>
          <w:color w:val="000000"/>
          <w:kern w:val="0"/>
          <w:lang w:eastAsia="cs-CZ"/>
          <w14:ligatures w14:val="none"/>
        </w:rPr>
        <w:t>„</w:t>
      </w:r>
    </w:p>
    <w:p w14:paraId="1B718EA9" w14:textId="77777777" w:rsidR="00971360" w:rsidRPr="00F079E0" w:rsidRDefault="00971360" w:rsidP="00971360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6E7AB0E0" w14:textId="77777777" w:rsidR="00971360" w:rsidRPr="00F079E0" w:rsidRDefault="00971360" w:rsidP="00971360">
      <w:pPr>
        <w:jc w:val="both"/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</w:pPr>
      <w:r w:rsidRPr="00F079E0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  <w:t>b) místo stavby</w:t>
      </w:r>
    </w:p>
    <w:tbl>
      <w:tblPr>
        <w:tblStyle w:val="Mkatabulky"/>
        <w:tblpPr w:leftFromText="141" w:rightFromText="141" w:vertAnchor="text" w:horzAnchor="margin" w:tblpY="19"/>
        <w:tblW w:w="0" w:type="auto"/>
        <w:tblLook w:val="04A0" w:firstRow="1" w:lastRow="0" w:firstColumn="1" w:lastColumn="0" w:noHBand="0" w:noVBand="1"/>
      </w:tblPr>
      <w:tblGrid>
        <w:gridCol w:w="3397"/>
        <w:gridCol w:w="6939"/>
      </w:tblGrid>
      <w:tr w:rsidR="00971360" w:rsidRPr="00F079E0" w14:paraId="79880A09" w14:textId="77777777" w:rsidTr="00377892">
        <w:trPr>
          <w:trHeight w:val="414"/>
        </w:trPr>
        <w:tc>
          <w:tcPr>
            <w:tcW w:w="3397" w:type="dxa"/>
            <w:vAlign w:val="center"/>
          </w:tcPr>
          <w:p w14:paraId="73E06627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Kraj</w:t>
            </w:r>
          </w:p>
        </w:tc>
        <w:tc>
          <w:tcPr>
            <w:tcW w:w="6939" w:type="dxa"/>
            <w:vAlign w:val="center"/>
          </w:tcPr>
          <w:p w14:paraId="02BBCBDA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Moravskoslezský</w:t>
            </w:r>
          </w:p>
        </w:tc>
      </w:tr>
      <w:tr w:rsidR="00971360" w:rsidRPr="00F079E0" w14:paraId="351DB356" w14:textId="77777777" w:rsidTr="00377892">
        <w:trPr>
          <w:trHeight w:val="420"/>
        </w:trPr>
        <w:tc>
          <w:tcPr>
            <w:tcW w:w="3397" w:type="dxa"/>
            <w:vAlign w:val="center"/>
          </w:tcPr>
          <w:p w14:paraId="72F6030A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6939" w:type="dxa"/>
            <w:vAlign w:val="center"/>
          </w:tcPr>
          <w:p w14:paraId="62DF8C7E" w14:textId="3B0335C3" w:rsidR="00971360" w:rsidRPr="00F079E0" w:rsidRDefault="002A30E5" w:rsidP="00377892">
            <w:pPr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Český </w:t>
            </w:r>
            <w:r w:rsidR="00A33D6F">
              <w:rPr>
                <w:sz w:val="20"/>
                <w:szCs w:val="20"/>
                <w:lang w:eastAsia="cs-CZ"/>
              </w:rPr>
              <w:t>T</w:t>
            </w:r>
            <w:r>
              <w:rPr>
                <w:sz w:val="20"/>
                <w:szCs w:val="20"/>
                <w:lang w:eastAsia="cs-CZ"/>
              </w:rPr>
              <w:t>ěšín</w:t>
            </w:r>
          </w:p>
        </w:tc>
      </w:tr>
      <w:tr w:rsidR="00971360" w:rsidRPr="00F079E0" w14:paraId="14E6C4B1" w14:textId="77777777" w:rsidTr="00377892">
        <w:trPr>
          <w:trHeight w:val="411"/>
        </w:trPr>
        <w:tc>
          <w:tcPr>
            <w:tcW w:w="3397" w:type="dxa"/>
            <w:vAlign w:val="center"/>
          </w:tcPr>
          <w:p w14:paraId="4F75C3DB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Parcelní čísla pozemků</w:t>
            </w:r>
          </w:p>
        </w:tc>
        <w:tc>
          <w:tcPr>
            <w:tcW w:w="6939" w:type="dxa"/>
            <w:vAlign w:val="center"/>
          </w:tcPr>
          <w:p w14:paraId="73E78BB0" w14:textId="4D0D03DD" w:rsidR="00971360" w:rsidRPr="009C00E9" w:rsidRDefault="009C00E9" w:rsidP="00377892">
            <w:pPr>
              <w:rPr>
                <w:sz w:val="20"/>
                <w:szCs w:val="20"/>
                <w:lang w:eastAsia="cs-CZ"/>
              </w:rPr>
            </w:pPr>
            <w:r w:rsidRPr="009C00E9">
              <w:rPr>
                <w:rFonts w:cs="Tahoma"/>
                <w:sz w:val="20"/>
                <w:szCs w:val="20"/>
              </w:rPr>
              <w:t>184/1, 181/22, 181/21, 181/20, 181/17, 184/2, 183</w:t>
            </w:r>
          </w:p>
        </w:tc>
      </w:tr>
      <w:tr w:rsidR="00971360" w:rsidRPr="00F079E0" w14:paraId="2B751FBA" w14:textId="77777777" w:rsidTr="00377892">
        <w:trPr>
          <w:trHeight w:val="354"/>
        </w:trPr>
        <w:tc>
          <w:tcPr>
            <w:tcW w:w="3397" w:type="dxa"/>
            <w:vAlign w:val="center"/>
          </w:tcPr>
          <w:p w14:paraId="74148766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Adresa a číslo popisné (budovy)</w:t>
            </w:r>
          </w:p>
        </w:tc>
        <w:tc>
          <w:tcPr>
            <w:tcW w:w="6939" w:type="dxa"/>
            <w:vAlign w:val="center"/>
          </w:tcPr>
          <w:p w14:paraId="529B50BC" w14:textId="532E37D4" w:rsidR="00971360" w:rsidRPr="00F079E0" w:rsidRDefault="009C00E9" w:rsidP="00377892">
            <w:pPr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Masarykovy sady 104/21, 737 01 Český Těšín</w:t>
            </w:r>
          </w:p>
        </w:tc>
      </w:tr>
      <w:tr w:rsidR="00971360" w:rsidRPr="00F079E0" w14:paraId="31C31C3D" w14:textId="77777777" w:rsidTr="00377892">
        <w:trPr>
          <w:trHeight w:val="338"/>
        </w:trPr>
        <w:tc>
          <w:tcPr>
            <w:tcW w:w="3397" w:type="dxa"/>
            <w:vAlign w:val="center"/>
          </w:tcPr>
          <w:p w14:paraId="474EFDD5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9B25A7">
              <w:rPr>
                <w:sz w:val="20"/>
                <w:szCs w:val="20"/>
                <w:lang w:eastAsia="cs-CZ"/>
              </w:rPr>
              <w:t>Poloha stavby (JTSK)</w:t>
            </w:r>
          </w:p>
        </w:tc>
        <w:tc>
          <w:tcPr>
            <w:tcW w:w="6939" w:type="dxa"/>
            <w:vAlign w:val="center"/>
          </w:tcPr>
          <w:p w14:paraId="3C6CB75C" w14:textId="4E82158F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</w:p>
        </w:tc>
      </w:tr>
      <w:tr w:rsidR="00971360" w:rsidRPr="00F079E0" w14:paraId="7ACDB56E" w14:textId="77777777" w:rsidTr="00377892">
        <w:tc>
          <w:tcPr>
            <w:tcW w:w="3397" w:type="dxa"/>
            <w:vAlign w:val="center"/>
          </w:tcPr>
          <w:p w14:paraId="251F2581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Orientační určení polohy (</w:t>
            </w:r>
            <w:proofErr w:type="gramStart"/>
            <w:r w:rsidRPr="00F079E0">
              <w:rPr>
                <w:sz w:val="20"/>
                <w:szCs w:val="20"/>
                <w:lang w:eastAsia="cs-CZ"/>
              </w:rPr>
              <w:t>X,Y</w:t>
            </w:r>
            <w:proofErr w:type="gramEnd"/>
            <w:r w:rsidRPr="00F079E0">
              <w:rPr>
                <w:sz w:val="20"/>
                <w:szCs w:val="20"/>
                <w:lang w:eastAsia="cs-CZ"/>
              </w:rPr>
              <w:t xml:space="preserve"> – </w:t>
            </w:r>
            <w:proofErr w:type="gramStart"/>
            <w:r w:rsidRPr="00F079E0">
              <w:rPr>
                <w:sz w:val="20"/>
                <w:szCs w:val="20"/>
                <w:lang w:eastAsia="cs-CZ"/>
              </w:rPr>
              <w:t>JTSK)-</w:t>
            </w:r>
            <w:proofErr w:type="gramEnd"/>
            <w:r w:rsidRPr="00F079E0">
              <w:rPr>
                <w:sz w:val="20"/>
                <w:szCs w:val="20"/>
                <w:lang w:eastAsia="cs-CZ"/>
              </w:rPr>
              <w:t xml:space="preserve"> vodní dílo</w:t>
            </w:r>
          </w:p>
        </w:tc>
        <w:tc>
          <w:tcPr>
            <w:tcW w:w="6939" w:type="dxa"/>
            <w:vAlign w:val="center"/>
          </w:tcPr>
          <w:p w14:paraId="36EE9B6F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Není předmětem PD</w:t>
            </w:r>
          </w:p>
        </w:tc>
      </w:tr>
      <w:tr w:rsidR="00971360" w:rsidRPr="00F079E0" w14:paraId="3216289F" w14:textId="77777777" w:rsidTr="00377892">
        <w:tc>
          <w:tcPr>
            <w:tcW w:w="3397" w:type="dxa"/>
            <w:vAlign w:val="center"/>
          </w:tcPr>
          <w:p w14:paraId="40B6416F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Výčet pozemků s právem zákonné služebnosti</w:t>
            </w:r>
          </w:p>
        </w:tc>
        <w:tc>
          <w:tcPr>
            <w:tcW w:w="6939" w:type="dxa"/>
            <w:vAlign w:val="center"/>
          </w:tcPr>
          <w:p w14:paraId="2AF91E8F" w14:textId="034A4809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</w:p>
        </w:tc>
      </w:tr>
      <w:tr w:rsidR="00971360" w:rsidRPr="00F079E0" w14:paraId="764E528D" w14:textId="77777777" w:rsidTr="00377892">
        <w:tc>
          <w:tcPr>
            <w:tcW w:w="3397" w:type="dxa"/>
            <w:vAlign w:val="center"/>
          </w:tcPr>
          <w:p w14:paraId="172118FB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Parcelní čísla pozemků zařízení staveniště</w:t>
            </w:r>
          </w:p>
        </w:tc>
        <w:tc>
          <w:tcPr>
            <w:tcW w:w="6939" w:type="dxa"/>
            <w:vAlign w:val="center"/>
          </w:tcPr>
          <w:p w14:paraId="6BC81804" w14:textId="6FB858F2" w:rsidR="00971360" w:rsidRPr="002A30E5" w:rsidRDefault="002A30E5" w:rsidP="00377892">
            <w:pPr>
              <w:rPr>
                <w:sz w:val="22"/>
                <w:szCs w:val="22"/>
                <w:lang w:eastAsia="cs-CZ"/>
              </w:rPr>
            </w:pPr>
            <w:r w:rsidRPr="002A30E5">
              <w:rPr>
                <w:rFonts w:ascii="Calibri" w:hAnsi="Calibri" w:cs="Tahoma"/>
                <w:sz w:val="22"/>
                <w:szCs w:val="22"/>
              </w:rPr>
              <w:t>184/1, 181/21, 181/20, 181/17, 184/2</w:t>
            </w:r>
          </w:p>
        </w:tc>
      </w:tr>
    </w:tbl>
    <w:p w14:paraId="35C1EA3A" w14:textId="77777777" w:rsidR="00971360" w:rsidRPr="00F079E0" w:rsidRDefault="00971360" w:rsidP="00971360">
      <w:pPr>
        <w:jc w:val="both"/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</w:pPr>
    </w:p>
    <w:p w14:paraId="6B438869" w14:textId="77777777" w:rsidR="00971360" w:rsidRPr="00F079E0" w:rsidRDefault="00971360" w:rsidP="00971360">
      <w:pPr>
        <w:jc w:val="both"/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</w:pPr>
      <w:r w:rsidRPr="00F079E0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  <w:t xml:space="preserve">c) předmět </w:t>
      </w:r>
      <w:proofErr w:type="gramStart"/>
      <w:r w:rsidRPr="00F079E0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  <w:t>dokumentace - nová</w:t>
      </w:r>
      <w:proofErr w:type="gramEnd"/>
      <w:r w:rsidRPr="00F079E0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  <w:t xml:space="preserve"> stavba nebo změna dokončené stavby, trvalá nebo dočasná stavba, účel užívání stavby</w:t>
      </w:r>
    </w:p>
    <w:p w14:paraId="433C6360" w14:textId="1711DAB3" w:rsidR="00971360" w:rsidRPr="00F079E0" w:rsidRDefault="00971360" w:rsidP="009C00E9">
      <w:pPr>
        <w:spacing w:before="1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F079E0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Jedná se o</w:t>
      </w:r>
      <w:r w:rsidR="009113C4" w:rsidRPr="00F079E0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  <w:r w:rsidR="009C00E9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změnu dokončené stavby, </w:t>
      </w:r>
      <w:r w:rsidR="002A30E5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celkovou obnovu budovy základní školy </w:t>
      </w:r>
      <w:r w:rsidR="009C00E9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ZŠ </w:t>
      </w:r>
      <w:proofErr w:type="spellStart"/>
      <w:r w:rsidR="009C00E9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Kontešinec</w:t>
      </w:r>
      <w:proofErr w:type="spellEnd"/>
      <w:r w:rsidR="009C00E9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  <w:r w:rsidR="002A30E5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po požáru.  </w:t>
      </w:r>
      <w:r w:rsidR="009C00E9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Jedná se o stavbu trvalou, účel užívání stavby stávající, základní škola.</w:t>
      </w:r>
    </w:p>
    <w:p w14:paraId="7EBD37FB" w14:textId="77777777" w:rsidR="00971360" w:rsidRPr="00F079E0" w:rsidRDefault="00971360" w:rsidP="00971360">
      <w:pPr>
        <w:pStyle w:val="Nadpis2"/>
        <w:rPr>
          <w:rFonts w:eastAsia="Times New Roman"/>
          <w:lang w:eastAsia="cs-CZ"/>
        </w:rPr>
      </w:pPr>
      <w:bookmarkStart w:id="5" w:name="_Toc182917862"/>
      <w:bookmarkStart w:id="6" w:name="_Toc196495951"/>
      <w:r w:rsidRPr="00F079E0">
        <w:rPr>
          <w:rFonts w:eastAsia="Times New Roman"/>
          <w:lang w:eastAsia="cs-CZ"/>
        </w:rPr>
        <w:t>A.1.2 Údaje o zpracovateli dokumentace</w:t>
      </w:r>
      <w:bookmarkEnd w:id="5"/>
      <w:bookmarkEnd w:id="6"/>
    </w:p>
    <w:tbl>
      <w:tblPr>
        <w:tblStyle w:val="Mkatabulky"/>
        <w:tblW w:w="10499" w:type="dxa"/>
        <w:tblLook w:val="04A0" w:firstRow="1" w:lastRow="0" w:firstColumn="1" w:lastColumn="0" w:noHBand="0" w:noVBand="1"/>
      </w:tblPr>
      <w:tblGrid>
        <w:gridCol w:w="3450"/>
        <w:gridCol w:w="7049"/>
      </w:tblGrid>
      <w:tr w:rsidR="00971360" w:rsidRPr="00F079E0" w14:paraId="63F26F4A" w14:textId="77777777" w:rsidTr="00377892">
        <w:trPr>
          <w:trHeight w:val="1957"/>
        </w:trPr>
        <w:tc>
          <w:tcPr>
            <w:tcW w:w="3450" w:type="dxa"/>
          </w:tcPr>
          <w:p w14:paraId="3C199DC8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b/>
                <w:bCs/>
                <w:sz w:val="20"/>
                <w:szCs w:val="20"/>
                <w:lang w:eastAsia="cs-CZ"/>
              </w:rPr>
              <w:t>a)</w:t>
            </w:r>
            <w:r w:rsidRPr="00F079E0">
              <w:rPr>
                <w:sz w:val="20"/>
                <w:szCs w:val="20"/>
                <w:lang w:eastAsia="cs-CZ"/>
              </w:rPr>
              <w:t> jméno, popřípadě jména a příjmení, obchodní firma, identifikační číslo osoby, bylo-li přiděleno, sídlo (fyzická osoba podnikající) nebo obchodní firma nebo název, identifikační číslo osoby, bylo-li přiděleno, sídlo (právnická osoba)</w:t>
            </w:r>
          </w:p>
        </w:tc>
        <w:tc>
          <w:tcPr>
            <w:tcW w:w="7049" w:type="dxa"/>
          </w:tcPr>
          <w:p w14:paraId="3DC6D667" w14:textId="77777777" w:rsidR="00971360" w:rsidRPr="00F079E0" w:rsidRDefault="00971360" w:rsidP="00377892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F079E0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101BF19B" w14:textId="77777777" w:rsidR="00971360" w:rsidRPr="00F079E0" w:rsidRDefault="00971360" w:rsidP="00377892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079E0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1B108607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  <w:tr w:rsidR="00971360" w:rsidRPr="00F079E0" w14:paraId="48C7ED0B" w14:textId="77777777" w:rsidTr="00377892">
        <w:trPr>
          <w:trHeight w:val="2438"/>
        </w:trPr>
        <w:tc>
          <w:tcPr>
            <w:tcW w:w="3450" w:type="dxa"/>
          </w:tcPr>
          <w:p w14:paraId="66A4654A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b/>
                <w:bCs/>
                <w:sz w:val="20"/>
                <w:szCs w:val="20"/>
                <w:lang w:eastAsia="cs-CZ"/>
              </w:rPr>
              <w:t>b)</w:t>
            </w:r>
            <w:r w:rsidRPr="00F079E0">
              <w:rPr>
                <w:sz w:val="20"/>
                <w:szCs w:val="20"/>
                <w:lang w:eastAsia="cs-CZ"/>
              </w:rPr>
              <w:t> 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</w:t>
            </w:r>
          </w:p>
        </w:tc>
        <w:tc>
          <w:tcPr>
            <w:tcW w:w="7049" w:type="dxa"/>
          </w:tcPr>
          <w:p w14:paraId="4BCEA7F1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proofErr w:type="spellStart"/>
            <w:r w:rsidRPr="00F079E0">
              <w:rPr>
                <w:sz w:val="20"/>
                <w:szCs w:val="20"/>
                <w:lang w:eastAsia="cs-CZ"/>
              </w:rPr>
              <w:t>Architektonicko</w:t>
            </w:r>
            <w:proofErr w:type="spellEnd"/>
            <w:r w:rsidRPr="00F079E0">
              <w:rPr>
                <w:sz w:val="20"/>
                <w:szCs w:val="20"/>
                <w:lang w:eastAsia="cs-CZ"/>
              </w:rPr>
              <w:t xml:space="preserve"> stavební řešení</w:t>
            </w:r>
          </w:p>
          <w:p w14:paraId="520D9D25" w14:textId="77777777" w:rsidR="00971360" w:rsidRPr="00F079E0" w:rsidRDefault="00971360" w:rsidP="00377892">
            <w:pPr>
              <w:rPr>
                <w:b/>
                <w:bCs/>
                <w:sz w:val="20"/>
                <w:szCs w:val="20"/>
                <w:lang w:eastAsia="cs-CZ"/>
              </w:rPr>
            </w:pPr>
            <w:r w:rsidRPr="00F079E0">
              <w:rPr>
                <w:b/>
                <w:bCs/>
                <w:sz w:val="20"/>
                <w:szCs w:val="20"/>
                <w:lang w:eastAsia="cs-CZ"/>
              </w:rPr>
              <w:t>Ing. Ladislav Zahradníček, obor Pozemní stavby IP00</w:t>
            </w:r>
          </w:p>
          <w:p w14:paraId="6F52710D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ČKAIT 1102650</w:t>
            </w:r>
          </w:p>
        </w:tc>
      </w:tr>
      <w:tr w:rsidR="00971360" w:rsidRPr="00F079E0" w14:paraId="15E77A05" w14:textId="77777777" w:rsidTr="00377892">
        <w:trPr>
          <w:trHeight w:val="2684"/>
        </w:trPr>
        <w:tc>
          <w:tcPr>
            <w:tcW w:w="3450" w:type="dxa"/>
          </w:tcPr>
          <w:p w14:paraId="38DD996F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b/>
                <w:bCs/>
                <w:sz w:val="20"/>
                <w:szCs w:val="20"/>
                <w:lang w:eastAsia="cs-CZ"/>
              </w:rPr>
              <w:lastRenderedPageBreak/>
              <w:t>c)</w:t>
            </w:r>
            <w:r w:rsidRPr="00F079E0">
              <w:rPr>
                <w:sz w:val="20"/>
                <w:szCs w:val="20"/>
                <w:lang w:eastAsia="cs-CZ"/>
              </w:rPr>
              <w:t> 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</w:t>
            </w:r>
          </w:p>
        </w:tc>
        <w:tc>
          <w:tcPr>
            <w:tcW w:w="7049" w:type="dxa"/>
          </w:tcPr>
          <w:p w14:paraId="56A31127" w14:textId="68EC76E6" w:rsidR="009113C4" w:rsidRPr="00F079E0" w:rsidRDefault="009113C4" w:rsidP="009113C4">
            <w:pPr>
              <w:rPr>
                <w:sz w:val="20"/>
                <w:szCs w:val="20"/>
                <w:lang w:eastAsia="cs-CZ"/>
              </w:rPr>
            </w:pPr>
            <w:proofErr w:type="spellStart"/>
            <w:r w:rsidRPr="00F079E0">
              <w:rPr>
                <w:sz w:val="20"/>
                <w:szCs w:val="20"/>
                <w:lang w:eastAsia="cs-CZ"/>
              </w:rPr>
              <w:t>Architektonicko</w:t>
            </w:r>
            <w:proofErr w:type="spellEnd"/>
            <w:r w:rsidRPr="00F079E0">
              <w:rPr>
                <w:sz w:val="20"/>
                <w:szCs w:val="20"/>
                <w:lang w:eastAsia="cs-CZ"/>
              </w:rPr>
              <w:t xml:space="preserve"> stavební řešení</w:t>
            </w:r>
          </w:p>
          <w:p w14:paraId="7418A2C5" w14:textId="77777777" w:rsidR="002A30E5" w:rsidRPr="00F079E0" w:rsidRDefault="002A30E5" w:rsidP="002A30E5">
            <w:pPr>
              <w:rPr>
                <w:b/>
                <w:bCs/>
                <w:sz w:val="20"/>
                <w:szCs w:val="20"/>
                <w:lang w:eastAsia="cs-CZ"/>
              </w:rPr>
            </w:pPr>
            <w:r w:rsidRPr="00F079E0">
              <w:rPr>
                <w:b/>
                <w:bCs/>
                <w:sz w:val="20"/>
                <w:szCs w:val="20"/>
                <w:lang w:eastAsia="cs-CZ"/>
              </w:rPr>
              <w:t>Ing. Ladislav Zahradníček, obor Pozemní stavby IP00</w:t>
            </w:r>
          </w:p>
          <w:p w14:paraId="7490D4DF" w14:textId="70295653" w:rsidR="003900E1" w:rsidRDefault="002A30E5" w:rsidP="002A30E5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ČKAIT 1102650</w:t>
            </w:r>
          </w:p>
          <w:p w14:paraId="785AF145" w14:textId="77777777" w:rsidR="002A30E5" w:rsidRDefault="002A30E5" w:rsidP="002A30E5">
            <w:pPr>
              <w:rPr>
                <w:sz w:val="20"/>
                <w:szCs w:val="20"/>
                <w:lang w:eastAsia="cs-CZ"/>
              </w:rPr>
            </w:pPr>
          </w:p>
          <w:p w14:paraId="0337C26B" w14:textId="77777777" w:rsidR="000A13FC" w:rsidRPr="00CF55AE" w:rsidRDefault="000A13FC" w:rsidP="000A13FC">
            <w:pPr>
              <w:rPr>
                <w:rFonts w:ascii="Calibri" w:hAnsi="Calibri" w:cs="Calibri"/>
                <w:sz w:val="22"/>
                <w:szCs w:val="22"/>
              </w:rPr>
            </w:pPr>
            <w:r w:rsidRPr="00CF55AE">
              <w:rPr>
                <w:rFonts w:ascii="Calibri" w:hAnsi="Calibri" w:cs="Calibri"/>
                <w:sz w:val="22"/>
                <w:szCs w:val="22"/>
              </w:rPr>
              <w:t>Stavebně konstrukční řešení</w:t>
            </w:r>
          </w:p>
          <w:p w14:paraId="0D2A26C4" w14:textId="77777777" w:rsidR="000A13FC" w:rsidRPr="00CF55AE" w:rsidRDefault="000A13FC" w:rsidP="000A13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F55A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Radan </w:t>
            </w:r>
            <w:proofErr w:type="spellStart"/>
            <w:r w:rsidRPr="00CF55AE">
              <w:rPr>
                <w:rFonts w:ascii="Calibri" w:hAnsi="Calibri" w:cs="Calibri"/>
                <w:b/>
                <w:bCs/>
                <w:sz w:val="22"/>
                <w:szCs w:val="22"/>
              </w:rPr>
              <w:t>Sležka</w:t>
            </w:r>
            <w:proofErr w:type="spellEnd"/>
            <w:r w:rsidRPr="00CF55AE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 IP00</w:t>
            </w:r>
          </w:p>
          <w:p w14:paraId="251DE0E8" w14:textId="77777777" w:rsidR="000A13FC" w:rsidRDefault="000A13FC" w:rsidP="000A13FC">
            <w:pPr>
              <w:rPr>
                <w:sz w:val="20"/>
              </w:rPr>
            </w:pPr>
            <w:r w:rsidRPr="00CF55AE">
              <w:rPr>
                <w:rFonts w:ascii="Calibri" w:hAnsi="Calibri" w:cs="Calibri"/>
                <w:sz w:val="22"/>
                <w:szCs w:val="22"/>
              </w:rPr>
              <w:t>ČKAIT 1101661</w:t>
            </w:r>
          </w:p>
          <w:p w14:paraId="62A5758C" w14:textId="77777777" w:rsidR="002A30E5" w:rsidRPr="00F079E0" w:rsidRDefault="002A30E5" w:rsidP="002A30E5">
            <w:pPr>
              <w:rPr>
                <w:sz w:val="20"/>
                <w:szCs w:val="20"/>
                <w:lang w:eastAsia="cs-CZ"/>
              </w:rPr>
            </w:pPr>
          </w:p>
          <w:p w14:paraId="63B6B23E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Elektroinstalace</w:t>
            </w:r>
          </w:p>
          <w:p w14:paraId="78E2DBBC" w14:textId="77777777" w:rsidR="00E00758" w:rsidRPr="00C17102" w:rsidRDefault="00E00758" w:rsidP="00E00758">
            <w:pPr>
              <w:spacing w:line="288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C17102">
              <w:rPr>
                <w:rFonts w:ascii="Calibri" w:hAnsi="Calibri" w:cs="Tahoma"/>
                <w:b/>
                <w:sz w:val="22"/>
                <w:szCs w:val="22"/>
              </w:rPr>
              <w:t>Ing. Jan Kupec, obor Technika prostředí staveb, elektrotechnická zařízení</w:t>
            </w:r>
          </w:p>
          <w:p w14:paraId="3214A5B2" w14:textId="77777777" w:rsidR="00E00758" w:rsidRPr="00C17102" w:rsidRDefault="00E00758" w:rsidP="00E00758">
            <w:pPr>
              <w:spacing w:line="288" w:lineRule="auto"/>
              <w:rPr>
                <w:rFonts w:ascii="Calibri" w:hAnsi="Calibri" w:cs="Tahoma"/>
                <w:sz w:val="22"/>
                <w:szCs w:val="22"/>
              </w:rPr>
            </w:pPr>
            <w:r w:rsidRPr="00C17102">
              <w:rPr>
                <w:rFonts w:ascii="Calibri" w:hAnsi="Calibri" w:cs="Tahoma"/>
                <w:sz w:val="22"/>
                <w:szCs w:val="22"/>
              </w:rPr>
              <w:t>ČKAIT 1102600</w:t>
            </w:r>
          </w:p>
          <w:p w14:paraId="7D0DBC49" w14:textId="76C23F8B" w:rsidR="009113C4" w:rsidRDefault="009113C4" w:rsidP="00377892">
            <w:pPr>
              <w:rPr>
                <w:sz w:val="20"/>
                <w:szCs w:val="20"/>
                <w:lang w:eastAsia="cs-CZ"/>
              </w:rPr>
            </w:pPr>
          </w:p>
          <w:p w14:paraId="2551AFCB" w14:textId="402B89A5" w:rsidR="001A2014" w:rsidRDefault="001A2014" w:rsidP="00377892">
            <w:pPr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Požárně bezpečnostní řešení </w:t>
            </w:r>
          </w:p>
          <w:p w14:paraId="46813EA6" w14:textId="77F13A31" w:rsidR="001A2014" w:rsidRDefault="001A2014" w:rsidP="00377892">
            <w:pPr>
              <w:rPr>
                <w:sz w:val="20"/>
                <w:szCs w:val="20"/>
                <w:lang w:eastAsia="cs-CZ"/>
              </w:rPr>
            </w:pPr>
            <w:r w:rsidRPr="001A2014">
              <w:rPr>
                <w:b/>
                <w:bCs/>
                <w:sz w:val="20"/>
                <w:szCs w:val="20"/>
                <w:lang w:eastAsia="cs-CZ"/>
              </w:rPr>
              <w:t xml:space="preserve">Ing. Judita </w:t>
            </w:r>
            <w:proofErr w:type="spellStart"/>
            <w:r w:rsidRPr="001A2014">
              <w:rPr>
                <w:b/>
                <w:bCs/>
                <w:sz w:val="20"/>
                <w:szCs w:val="20"/>
                <w:lang w:eastAsia="cs-CZ"/>
              </w:rPr>
              <w:t>Spasová</w:t>
            </w:r>
            <w:proofErr w:type="spellEnd"/>
            <w:r w:rsidRPr="001A2014">
              <w:rPr>
                <w:b/>
                <w:bCs/>
                <w:sz w:val="20"/>
                <w:szCs w:val="20"/>
                <w:lang w:eastAsia="cs-CZ"/>
              </w:rPr>
              <w:t>,</w:t>
            </w:r>
            <w:r>
              <w:rPr>
                <w:sz w:val="20"/>
                <w:szCs w:val="20"/>
                <w:lang w:eastAsia="cs-CZ"/>
              </w:rPr>
              <w:t xml:space="preserve"> obor požární bezpečnost staveb IH00</w:t>
            </w:r>
          </w:p>
          <w:p w14:paraId="7CEB05E0" w14:textId="69AE94C4" w:rsidR="001A2014" w:rsidRDefault="001A2014" w:rsidP="00377892">
            <w:pPr>
              <w:rPr>
                <w:rFonts w:ascii="Calibri" w:hAnsi="Calibri" w:cs="Calibri"/>
                <w:color w:val="202020"/>
                <w:sz w:val="22"/>
                <w:szCs w:val="22"/>
                <w:shd w:val="clear" w:color="auto" w:fill="FFFFFF"/>
              </w:rPr>
            </w:pPr>
            <w:r>
              <w:rPr>
                <w:sz w:val="20"/>
                <w:szCs w:val="20"/>
                <w:lang w:eastAsia="cs-CZ"/>
              </w:rPr>
              <w:t xml:space="preserve">ČKAIT </w:t>
            </w:r>
            <w:r w:rsidRPr="001A2014">
              <w:rPr>
                <w:rFonts w:ascii="Calibri" w:hAnsi="Calibri" w:cs="Calibri"/>
                <w:color w:val="202020"/>
                <w:sz w:val="22"/>
                <w:szCs w:val="22"/>
                <w:shd w:val="clear" w:color="auto" w:fill="FFFFFF"/>
              </w:rPr>
              <w:t>1102666</w:t>
            </w:r>
          </w:p>
          <w:p w14:paraId="592F5B13" w14:textId="77777777" w:rsidR="002A30E5" w:rsidRDefault="002A30E5" w:rsidP="00377892">
            <w:pPr>
              <w:rPr>
                <w:rFonts w:ascii="Calibri" w:hAnsi="Calibri" w:cs="Calibri"/>
                <w:color w:val="202020"/>
                <w:sz w:val="22"/>
                <w:szCs w:val="22"/>
                <w:shd w:val="clear" w:color="auto" w:fill="FFFFFF"/>
              </w:rPr>
            </w:pPr>
          </w:p>
          <w:p w14:paraId="14C160BF" w14:textId="77777777" w:rsidR="00F83E2A" w:rsidRPr="004D1CAF" w:rsidRDefault="00F83E2A" w:rsidP="00F83E2A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4D1CAF">
              <w:rPr>
                <w:rFonts w:ascii="Calibri" w:hAnsi="Calibri"/>
                <w:b/>
                <w:bCs/>
              </w:rPr>
              <w:t xml:space="preserve">Technika prostředí </w:t>
            </w:r>
            <w:proofErr w:type="gramStart"/>
            <w:r w:rsidRPr="004D1CAF">
              <w:rPr>
                <w:rFonts w:ascii="Calibri" w:hAnsi="Calibri"/>
                <w:b/>
                <w:bCs/>
              </w:rPr>
              <w:t>staveb - vzduchotechnika</w:t>
            </w:r>
            <w:proofErr w:type="gramEnd"/>
          </w:p>
          <w:p w14:paraId="59A93170" w14:textId="77777777" w:rsidR="00F83E2A" w:rsidRPr="004D1CAF" w:rsidRDefault="00F83E2A" w:rsidP="00F83E2A">
            <w:pPr>
              <w:rPr>
                <w:rFonts w:ascii="Calibri" w:hAnsi="Calibri" w:cs="Calibri"/>
                <w:color w:val="202020"/>
                <w:sz w:val="22"/>
                <w:szCs w:val="22"/>
                <w:shd w:val="clear" w:color="auto" w:fill="FFFFFF"/>
              </w:rPr>
            </w:pPr>
            <w:r w:rsidRPr="004D1CAF">
              <w:rPr>
                <w:rFonts w:ascii="Calibri" w:hAnsi="Calibri"/>
                <w:sz w:val="22"/>
                <w:szCs w:val="22"/>
              </w:rPr>
              <w:t xml:space="preserve">Ing. Petr Kudlík, </w:t>
            </w:r>
            <w:r w:rsidRPr="004D1CAF">
              <w:rPr>
                <w:rFonts w:ascii="Calibri" w:hAnsi="Calibri" w:cs="Calibri"/>
                <w:sz w:val="22"/>
                <w:szCs w:val="22"/>
              </w:rPr>
              <w:t xml:space="preserve">ČKAIT </w:t>
            </w:r>
            <w:r w:rsidRPr="004D1CAF">
              <w:rPr>
                <w:rFonts w:ascii="Calibri" w:hAnsi="Calibri" w:cs="Calibri"/>
                <w:color w:val="202020"/>
                <w:sz w:val="22"/>
                <w:szCs w:val="22"/>
                <w:shd w:val="clear" w:color="auto" w:fill="FFFFFF"/>
              </w:rPr>
              <w:t>1101949</w:t>
            </w:r>
          </w:p>
          <w:p w14:paraId="4ADA7C6A" w14:textId="77777777" w:rsidR="00F83E2A" w:rsidRPr="004D1CAF" w:rsidRDefault="00F83E2A" w:rsidP="00F83E2A">
            <w:pPr>
              <w:rPr>
                <w:rFonts w:ascii="Calibri" w:hAnsi="Calibri" w:cs="Calibri"/>
                <w:color w:val="202020"/>
                <w:sz w:val="22"/>
                <w:szCs w:val="22"/>
                <w:shd w:val="clear" w:color="auto" w:fill="FFFFFF"/>
              </w:rPr>
            </w:pPr>
          </w:p>
          <w:p w14:paraId="3AE3C979" w14:textId="77777777" w:rsidR="00F83E2A" w:rsidRPr="004D1CAF" w:rsidRDefault="00F83E2A" w:rsidP="00F83E2A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4D1CAF">
              <w:rPr>
                <w:rFonts w:ascii="Calibri" w:hAnsi="Calibri"/>
                <w:b/>
                <w:bCs/>
              </w:rPr>
              <w:t xml:space="preserve">Technika prostředí </w:t>
            </w:r>
            <w:proofErr w:type="gramStart"/>
            <w:r w:rsidRPr="004D1CAF">
              <w:rPr>
                <w:rFonts w:ascii="Calibri" w:hAnsi="Calibri"/>
                <w:b/>
                <w:bCs/>
              </w:rPr>
              <w:t>staveb - vytápění</w:t>
            </w:r>
            <w:proofErr w:type="gramEnd"/>
          </w:p>
          <w:p w14:paraId="4FB4EE10" w14:textId="77777777" w:rsidR="00F83E2A" w:rsidRPr="004D1CAF" w:rsidRDefault="00F83E2A" w:rsidP="00F83E2A">
            <w:pPr>
              <w:rPr>
                <w:sz w:val="22"/>
                <w:szCs w:val="22"/>
              </w:rPr>
            </w:pPr>
            <w:r w:rsidRPr="004D1CAF">
              <w:rPr>
                <w:rFonts w:ascii="Calibri" w:hAnsi="Calibri"/>
                <w:sz w:val="22"/>
                <w:szCs w:val="22"/>
              </w:rPr>
              <w:t xml:space="preserve">Ing. Eva </w:t>
            </w:r>
            <w:proofErr w:type="spellStart"/>
            <w:r w:rsidRPr="004D1CAF">
              <w:rPr>
                <w:rFonts w:ascii="Calibri" w:hAnsi="Calibri"/>
                <w:sz w:val="22"/>
                <w:szCs w:val="22"/>
              </w:rPr>
              <w:t>Kostialová</w:t>
            </w:r>
            <w:proofErr w:type="spellEnd"/>
            <w:r w:rsidRPr="004D1CAF">
              <w:rPr>
                <w:rFonts w:ascii="Calibri" w:hAnsi="Calibri"/>
                <w:sz w:val="22"/>
                <w:szCs w:val="22"/>
              </w:rPr>
              <w:t>, ČKAIT 1102951</w:t>
            </w:r>
          </w:p>
          <w:p w14:paraId="0B91A580" w14:textId="77777777" w:rsidR="002A30E5" w:rsidRDefault="002A30E5" w:rsidP="00377892">
            <w:pPr>
              <w:rPr>
                <w:rFonts w:ascii="Calibri" w:hAnsi="Calibri" w:cs="Calibri"/>
                <w:color w:val="202020"/>
                <w:sz w:val="22"/>
                <w:szCs w:val="22"/>
                <w:shd w:val="clear" w:color="auto" w:fill="FFFFFF"/>
              </w:rPr>
            </w:pPr>
          </w:p>
          <w:p w14:paraId="73048BFB" w14:textId="77777777" w:rsidR="002A30E5" w:rsidRPr="001A2014" w:rsidRDefault="002A30E5" w:rsidP="00377892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  <w:p w14:paraId="4CE20505" w14:textId="77777777" w:rsidR="00971360" w:rsidRPr="00F079E0" w:rsidRDefault="00971360" w:rsidP="008A18FD">
            <w:pPr>
              <w:spacing w:line="288" w:lineRule="auto"/>
              <w:rPr>
                <w:sz w:val="20"/>
                <w:szCs w:val="20"/>
                <w:lang w:eastAsia="cs-CZ"/>
              </w:rPr>
            </w:pPr>
          </w:p>
        </w:tc>
      </w:tr>
      <w:tr w:rsidR="00971360" w:rsidRPr="00F079E0" w14:paraId="7B99CA72" w14:textId="77777777" w:rsidTr="00377892">
        <w:trPr>
          <w:trHeight w:val="1711"/>
        </w:trPr>
        <w:tc>
          <w:tcPr>
            <w:tcW w:w="3450" w:type="dxa"/>
          </w:tcPr>
          <w:p w14:paraId="6C40C630" w14:textId="77777777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b/>
                <w:bCs/>
                <w:sz w:val="20"/>
                <w:szCs w:val="20"/>
                <w:lang w:eastAsia="cs-CZ"/>
              </w:rPr>
              <w:t>d)</w:t>
            </w:r>
            <w:r w:rsidRPr="00F079E0">
              <w:rPr>
                <w:sz w:val="20"/>
                <w:szCs w:val="20"/>
                <w:lang w:eastAsia="cs-CZ"/>
              </w:rPr>
              <w:t> jméno, popřípadě jména a příjmení autorizovaného zeměměřického inženýra včetně čísla položky, pod kterým je veden v rejstříku autorizovaných zeměměřických inženýrů u České komory zeměměřičů</w:t>
            </w:r>
          </w:p>
        </w:tc>
        <w:tc>
          <w:tcPr>
            <w:tcW w:w="7049" w:type="dxa"/>
          </w:tcPr>
          <w:p w14:paraId="0C001E5F" w14:textId="496EF8AB" w:rsidR="00971360" w:rsidRPr="00F079E0" w:rsidRDefault="00971360" w:rsidP="00377892">
            <w:pPr>
              <w:rPr>
                <w:sz w:val="20"/>
                <w:szCs w:val="20"/>
                <w:lang w:eastAsia="cs-CZ"/>
              </w:rPr>
            </w:pPr>
          </w:p>
        </w:tc>
      </w:tr>
    </w:tbl>
    <w:p w14:paraId="68970EE9" w14:textId="77777777" w:rsidR="00BD5919" w:rsidRPr="00F079E0" w:rsidRDefault="00BD5919" w:rsidP="00942287">
      <w:pPr>
        <w:pStyle w:val="Nadpis1"/>
        <w:rPr>
          <w:rFonts w:eastAsia="Times New Roman"/>
          <w:lang w:eastAsia="cs-CZ"/>
        </w:rPr>
      </w:pPr>
      <w:bookmarkStart w:id="7" w:name="_Toc196495952"/>
      <w:r w:rsidRPr="00F079E0">
        <w:rPr>
          <w:rFonts w:eastAsia="Times New Roman"/>
          <w:lang w:eastAsia="cs-CZ"/>
        </w:rPr>
        <w:t>A.2 Seznam vstupních podkladů</w:t>
      </w:r>
      <w:bookmarkEnd w:id="7"/>
    </w:p>
    <w:p w14:paraId="6D53FDFF" w14:textId="32A55826" w:rsidR="009113C4" w:rsidRDefault="009113C4" w:rsidP="009113C4">
      <w:pPr>
        <w:rPr>
          <w:lang w:eastAsia="cs-CZ"/>
        </w:rPr>
      </w:pPr>
      <w:r w:rsidRPr="00F079E0">
        <w:rPr>
          <w:lang w:eastAsia="cs-CZ"/>
        </w:rPr>
        <w:t>- požadavky investora</w:t>
      </w:r>
    </w:p>
    <w:p w14:paraId="46985FF6" w14:textId="51B92485" w:rsidR="00F05B87" w:rsidRDefault="00F05B87" w:rsidP="002A30E5">
      <w:pPr>
        <w:rPr>
          <w:lang w:eastAsia="cs-CZ"/>
        </w:rPr>
      </w:pPr>
      <w:r>
        <w:rPr>
          <w:lang w:eastAsia="cs-CZ"/>
        </w:rPr>
        <w:t>- stavebně technický průzkum</w:t>
      </w:r>
    </w:p>
    <w:p w14:paraId="78C1D539" w14:textId="6EF96BA9" w:rsidR="00BB0D99" w:rsidRPr="00BC4C75" w:rsidRDefault="00BB0D99" w:rsidP="002A30E5">
      <w:pPr>
        <w:rPr>
          <w:rFonts w:ascii="Calibri" w:hAnsi="Calibri" w:cs="Calibri"/>
          <w:sz w:val="22"/>
          <w:szCs w:val="22"/>
          <w:lang w:eastAsia="cs-CZ"/>
        </w:rPr>
      </w:pPr>
      <w:r>
        <w:rPr>
          <w:lang w:eastAsia="cs-CZ"/>
        </w:rPr>
        <w:t>- geodetické zaměření</w:t>
      </w:r>
    </w:p>
    <w:p w14:paraId="0312532B" w14:textId="42D98C26" w:rsidR="006A6916" w:rsidRPr="00F079E0" w:rsidRDefault="00BD5919" w:rsidP="006A6916">
      <w:pPr>
        <w:pStyle w:val="Nadpis1"/>
        <w:rPr>
          <w:rFonts w:eastAsia="Times New Roman"/>
          <w:lang w:eastAsia="cs-CZ"/>
        </w:rPr>
      </w:pPr>
      <w:bookmarkStart w:id="8" w:name="_Toc196495953"/>
      <w:r w:rsidRPr="00F079E0">
        <w:rPr>
          <w:rFonts w:eastAsia="Times New Roman"/>
          <w:lang w:eastAsia="cs-CZ"/>
        </w:rPr>
        <w:t xml:space="preserve">A.3 </w:t>
      </w:r>
      <w:proofErr w:type="gramStart"/>
      <w:r w:rsidRPr="00F079E0">
        <w:rPr>
          <w:rFonts w:eastAsia="Times New Roman"/>
          <w:lang w:eastAsia="cs-CZ"/>
        </w:rPr>
        <w:t xml:space="preserve">TEA - </w:t>
      </w:r>
      <w:proofErr w:type="spellStart"/>
      <w:r w:rsidRPr="00F079E0">
        <w:rPr>
          <w:rFonts w:eastAsia="Times New Roman"/>
          <w:lang w:eastAsia="cs-CZ"/>
        </w:rPr>
        <w:t>technicko</w:t>
      </w:r>
      <w:proofErr w:type="gramEnd"/>
      <w:r w:rsidRPr="00F079E0">
        <w:rPr>
          <w:rFonts w:eastAsia="Times New Roman"/>
          <w:lang w:eastAsia="cs-CZ"/>
        </w:rPr>
        <w:t>-ekonomické</w:t>
      </w:r>
      <w:proofErr w:type="spellEnd"/>
      <w:r w:rsidRPr="00F079E0">
        <w:rPr>
          <w:rFonts w:eastAsia="Times New Roman"/>
          <w:lang w:eastAsia="cs-CZ"/>
        </w:rPr>
        <w:t xml:space="preserve"> atributy budov</w:t>
      </w:r>
      <w:bookmarkEnd w:id="8"/>
    </w:p>
    <w:p w14:paraId="242244F5" w14:textId="77777777" w:rsidR="006A6916" w:rsidRPr="00F079E0" w:rsidRDefault="006A6916" w:rsidP="00BD5919">
      <w:pPr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</w:p>
    <w:p w14:paraId="2A3C44CE" w14:textId="70C72D50" w:rsidR="00BD5919" w:rsidRPr="00343A4E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a)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obestavěný prostor,</w:t>
      </w:r>
    </w:p>
    <w:p w14:paraId="4DD30CDB" w14:textId="228B0F71" w:rsidR="006A6916" w:rsidRPr="00343A4E" w:rsidRDefault="001A2014" w:rsidP="006A6916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07554F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Obestavěný prostor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</w:p>
    <w:p w14:paraId="53250AB6" w14:textId="1E24DCD8" w:rsidR="00214871" w:rsidRPr="001A2014" w:rsidRDefault="00214871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highlight w:val="yellow"/>
          <w:lang w:eastAsia="cs-CZ"/>
          <w14:ligatures w14:val="none"/>
        </w:rPr>
      </w:pPr>
    </w:p>
    <w:p w14:paraId="65285765" w14:textId="77777777" w:rsidR="00BD5919" w:rsidRPr="006D1103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6D1103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b)</w:t>
      </w:r>
      <w:r w:rsidRPr="006D1103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6D1103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zastavěná plocha,</w:t>
      </w:r>
    </w:p>
    <w:p w14:paraId="723A4E1C" w14:textId="4BDC2290" w:rsidR="006A6916" w:rsidRPr="006D1103" w:rsidRDefault="006A6916" w:rsidP="00882B78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07554F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Zastavěná plocha </w:t>
      </w:r>
      <w:r w:rsidR="00F05B87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</w:p>
    <w:p w14:paraId="2EDE5F84" w14:textId="77777777" w:rsidR="00882B78" w:rsidRPr="001A2014" w:rsidRDefault="00882B78" w:rsidP="00882B78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highlight w:val="yellow"/>
          <w:lang w:eastAsia="cs-CZ"/>
          <w14:ligatures w14:val="none"/>
        </w:rPr>
      </w:pPr>
    </w:p>
    <w:p w14:paraId="57AD9F3F" w14:textId="77777777" w:rsidR="00BD5919" w:rsidRPr="00343A4E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c)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podlahová plocha,</w:t>
      </w:r>
    </w:p>
    <w:p w14:paraId="766F0EA3" w14:textId="5726D736" w:rsidR="008037AD" w:rsidRPr="00343A4E" w:rsidRDefault="001A2014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07554F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Podlahová plocha </w:t>
      </w:r>
    </w:p>
    <w:p w14:paraId="55AF93D1" w14:textId="77777777" w:rsidR="001A2014" w:rsidRPr="00343A4E" w:rsidRDefault="001A2014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3AC320C2" w14:textId="24458C1C" w:rsidR="00BD5919" w:rsidRPr="00343A4E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d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) </w:t>
      </w: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počet podzemních podlaží,</w:t>
      </w:r>
    </w:p>
    <w:p w14:paraId="42DF81B0" w14:textId="60AD69A4" w:rsidR="008037AD" w:rsidRPr="00343A4E" w:rsidRDefault="00F05B87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objekt má jedno podzemní podlaží</w:t>
      </w:r>
    </w:p>
    <w:p w14:paraId="0AD386C0" w14:textId="77777777" w:rsidR="00901468" w:rsidRPr="00343A4E" w:rsidRDefault="00901468" w:rsidP="00BD5919">
      <w:pPr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</w:p>
    <w:p w14:paraId="6ACC8964" w14:textId="06411BC8" w:rsidR="00BD5919" w:rsidRPr="00343A4E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e)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počet nadzemních podlaží,</w:t>
      </w:r>
    </w:p>
    <w:p w14:paraId="70607A93" w14:textId="4E8F6203" w:rsidR="008037AD" w:rsidRPr="00343A4E" w:rsidRDefault="001A2014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objekt má </w:t>
      </w:r>
      <w:r w:rsidR="00F05B87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4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nadzemní podlaží</w:t>
      </w:r>
    </w:p>
    <w:p w14:paraId="44C8719F" w14:textId="77777777" w:rsidR="00901468" w:rsidRPr="00343A4E" w:rsidRDefault="00901468" w:rsidP="00BD5919">
      <w:pPr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</w:p>
    <w:p w14:paraId="43BFB624" w14:textId="6FE524FA" w:rsidR="00BD5919" w:rsidRPr="00343A4E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f)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způsob využití,</w:t>
      </w:r>
    </w:p>
    <w:p w14:paraId="555F30E8" w14:textId="0D632B07" w:rsidR="008037AD" w:rsidRPr="00343A4E" w:rsidRDefault="00F05B87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základní škola</w:t>
      </w:r>
    </w:p>
    <w:p w14:paraId="3628E9A7" w14:textId="77777777" w:rsidR="00901468" w:rsidRPr="001A2014" w:rsidRDefault="00901468" w:rsidP="00BD5919">
      <w:pPr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highlight w:val="yellow"/>
          <w:lang w:eastAsia="cs-CZ"/>
          <w14:ligatures w14:val="none"/>
        </w:rPr>
      </w:pPr>
    </w:p>
    <w:p w14:paraId="2CBB63D0" w14:textId="58BBC2B1" w:rsidR="00BD5919" w:rsidRPr="00343A4E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g)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druh konstrukce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,</w:t>
      </w:r>
    </w:p>
    <w:p w14:paraId="69EE8021" w14:textId="1FA3BA15" w:rsidR="00E336D7" w:rsidRPr="00343A4E" w:rsidRDefault="00725EE2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cs-CZ"/>
          <w14:ligatures w14:val="none"/>
        </w:rPr>
        <w:t>Stávající objekt základní školy byl poškozen při požáru, jedná se podsklepený objekt se čtyřmi nadzemními podlažími a užitným podkrovím. Objekt je zděný se sedlovou střechou, stávající výplně otvorů jsou plastové.</w:t>
      </w:r>
    </w:p>
    <w:p w14:paraId="295A49D3" w14:textId="77777777" w:rsidR="00901468" w:rsidRPr="00343A4E" w:rsidRDefault="00901468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2BF0E926" w14:textId="5A986DFA" w:rsidR="00BD5919" w:rsidRPr="00343A4E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h)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způsob vytápění,</w:t>
      </w:r>
    </w:p>
    <w:p w14:paraId="5A010778" w14:textId="2AB06685" w:rsidR="00901468" w:rsidRPr="00343A4E" w:rsidRDefault="00077F40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O</w:t>
      </w:r>
      <w:r w:rsidR="0022179B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bjekt bude vytápěn stávajícím způsobem – zdrojem tepla je plyn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ová kotelna</w:t>
      </w:r>
      <w:r w:rsidR="0022179B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, v rámci stavebních úprav bude proveden nový rozvod vytápění vč. </w:t>
      </w:r>
      <w:r w:rsidR="00CB2A57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nových </w:t>
      </w:r>
      <w:r w:rsidR="0022179B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otopných těles</w:t>
      </w:r>
    </w:p>
    <w:p w14:paraId="2AAA41D9" w14:textId="77777777" w:rsidR="00901468" w:rsidRPr="00343A4E" w:rsidRDefault="00901468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542D0E53" w14:textId="75C67846" w:rsidR="00BD5919" w:rsidRPr="00343A4E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i)</w:t>
      </w:r>
      <w:r w:rsidRPr="00343A4E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343A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přípojka vodovodu,</w:t>
      </w:r>
    </w:p>
    <w:p w14:paraId="673F086F" w14:textId="134961F7" w:rsidR="00AE41F3" w:rsidRPr="00F079E0" w:rsidRDefault="001A2014" w:rsidP="00AE41F3">
      <w:pPr>
        <w:spacing w:line="288" w:lineRule="auto"/>
        <w:rPr>
          <w:rFonts w:ascii="Calibri" w:hAnsi="Calibri" w:cs="Calibri"/>
          <w:sz w:val="22"/>
          <w:szCs w:val="22"/>
        </w:rPr>
      </w:pPr>
      <w:r w:rsidRPr="00343A4E">
        <w:rPr>
          <w:rFonts w:ascii="Calibri" w:hAnsi="Calibri" w:cs="Calibri"/>
          <w:sz w:val="22"/>
          <w:szCs w:val="22"/>
        </w:rPr>
        <w:t>stávající</w:t>
      </w:r>
    </w:p>
    <w:p w14:paraId="3188F5BC" w14:textId="77777777" w:rsidR="00901468" w:rsidRPr="00F079E0" w:rsidRDefault="00901468" w:rsidP="00BD5919">
      <w:pPr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</w:p>
    <w:p w14:paraId="5F8B76D8" w14:textId="748871F7" w:rsidR="00BD5919" w:rsidRPr="00F079E0" w:rsidRDefault="00BD5919" w:rsidP="00BD5919">
      <w:pPr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F079E0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j) přípojka kanalizační sítě,</w:t>
      </w:r>
    </w:p>
    <w:p w14:paraId="39CDEC5C" w14:textId="3BF85738" w:rsidR="00AE41F3" w:rsidRPr="00F079E0" w:rsidRDefault="0022179B" w:rsidP="00AE41F3">
      <w:pPr>
        <w:spacing w:line="288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stávající</w:t>
      </w:r>
    </w:p>
    <w:p w14:paraId="5B6C2537" w14:textId="77777777" w:rsidR="00901468" w:rsidRPr="00F079E0" w:rsidRDefault="00901468" w:rsidP="00BD5919">
      <w:pPr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</w:p>
    <w:p w14:paraId="045B1D81" w14:textId="6E480170" w:rsidR="00BD5919" w:rsidRPr="00F079E0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F079E0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k)</w:t>
      </w:r>
      <w:r w:rsidRPr="00F079E0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přípojka plynu,</w:t>
      </w:r>
    </w:p>
    <w:p w14:paraId="14C33049" w14:textId="700FFACF" w:rsidR="00F52234" w:rsidRPr="00F079E0" w:rsidRDefault="0022179B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stávající</w:t>
      </w:r>
    </w:p>
    <w:p w14:paraId="4E59E7DF" w14:textId="77777777" w:rsidR="00901468" w:rsidRPr="00F079E0" w:rsidRDefault="00901468" w:rsidP="00BD5919">
      <w:pPr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</w:p>
    <w:p w14:paraId="368799F5" w14:textId="5EDC8EAA" w:rsidR="00BD5919" w:rsidRPr="00725EE2" w:rsidRDefault="00BD5919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25EE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l)</w:t>
      </w: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výtah.</w:t>
      </w:r>
    </w:p>
    <w:p w14:paraId="3A5DA281" w14:textId="77777777" w:rsidR="00725EE2" w:rsidRPr="00994F32" w:rsidRDefault="00725EE2" w:rsidP="00725EE2">
      <w:pPr>
        <w:spacing w:before="120" w:line="240" w:lineRule="atLeast"/>
        <w:jc w:val="both"/>
        <w:rPr>
          <w:rFonts w:ascii="Calibri" w:hAnsi="Calibri" w:cs="Calibri"/>
          <w:sz w:val="22"/>
          <w:szCs w:val="22"/>
        </w:rPr>
      </w:pPr>
      <w:r w:rsidRPr="00994F32">
        <w:rPr>
          <w:rFonts w:ascii="Calibri" w:hAnsi="Calibri" w:cs="Calibri"/>
          <w:sz w:val="22"/>
          <w:szCs w:val="22"/>
        </w:rPr>
        <w:t xml:space="preserve">V objektu je </w:t>
      </w:r>
      <w:proofErr w:type="gramStart"/>
      <w:r w:rsidRPr="00994F32">
        <w:rPr>
          <w:rFonts w:ascii="Calibri" w:hAnsi="Calibri" w:cs="Calibri"/>
          <w:sz w:val="22"/>
          <w:szCs w:val="22"/>
        </w:rPr>
        <w:t>navržena  nová</w:t>
      </w:r>
      <w:proofErr w:type="gramEnd"/>
      <w:r w:rsidRPr="00994F32">
        <w:rPr>
          <w:rFonts w:ascii="Calibri" w:hAnsi="Calibri" w:cs="Calibri"/>
          <w:sz w:val="22"/>
          <w:szCs w:val="22"/>
        </w:rPr>
        <w:t xml:space="preserve"> výtahová šachta, šachta bude provedena jako ocelová opláštěná SDK deskami s požární odolností dle PBŘ.  Nosnost výtahu </w:t>
      </w:r>
      <w:proofErr w:type="gramStart"/>
      <w:r w:rsidRPr="00994F32">
        <w:rPr>
          <w:rFonts w:ascii="Calibri" w:hAnsi="Calibri" w:cs="Calibri"/>
          <w:sz w:val="22"/>
          <w:szCs w:val="22"/>
        </w:rPr>
        <w:t>je  675</w:t>
      </w:r>
      <w:proofErr w:type="gramEnd"/>
      <w:r w:rsidRPr="00994F32">
        <w:rPr>
          <w:rFonts w:ascii="Calibri" w:hAnsi="Calibri" w:cs="Calibri"/>
          <w:sz w:val="22"/>
          <w:szCs w:val="22"/>
        </w:rPr>
        <w:t xml:space="preserve"> kg, pro 8 </w:t>
      </w:r>
      <w:proofErr w:type="gramStart"/>
      <w:r w:rsidRPr="00994F32">
        <w:rPr>
          <w:rFonts w:ascii="Calibri" w:hAnsi="Calibri" w:cs="Calibri"/>
          <w:sz w:val="22"/>
          <w:szCs w:val="22"/>
        </w:rPr>
        <w:t>osob,  6</w:t>
      </w:r>
      <w:proofErr w:type="gramEnd"/>
      <w:r w:rsidRPr="00994F32">
        <w:rPr>
          <w:rFonts w:ascii="Calibri" w:hAnsi="Calibri" w:cs="Calibri"/>
          <w:sz w:val="22"/>
          <w:szCs w:val="22"/>
        </w:rPr>
        <w:t>/7 počet stanic/nástupišť, rychlost 1 m/s.</w:t>
      </w:r>
    </w:p>
    <w:p w14:paraId="010EDC87" w14:textId="77777777" w:rsidR="00882B78" w:rsidRDefault="00882B78" w:rsidP="00BD5919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</w:p>
    <w:p w14:paraId="0B2A1969" w14:textId="633E4850" w:rsidR="00BD5919" w:rsidRPr="00F079E0" w:rsidRDefault="00BD5919" w:rsidP="00942287">
      <w:pPr>
        <w:pStyle w:val="Nadpis1"/>
        <w:rPr>
          <w:rFonts w:eastAsia="Times New Roman"/>
          <w:lang w:eastAsia="cs-CZ"/>
        </w:rPr>
      </w:pPr>
      <w:bookmarkStart w:id="9" w:name="_Toc196495954"/>
      <w:r w:rsidRPr="00F079E0">
        <w:rPr>
          <w:rFonts w:eastAsia="Times New Roman"/>
          <w:lang w:eastAsia="cs-CZ"/>
        </w:rPr>
        <w:t>A.4 Atributy stavby pro stanovení podmínek napojení a provádění činností v ochranných a bezpečnostních pásmech dopravní a technické infrastruktury</w:t>
      </w:r>
      <w:bookmarkEnd w:id="9"/>
    </w:p>
    <w:p w14:paraId="691D769B" w14:textId="77777777" w:rsidR="00BD5919" w:rsidRPr="00725EE2" w:rsidRDefault="00BD5919" w:rsidP="00077F40">
      <w:pPr>
        <w:spacing w:before="1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25EE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a)</w:t>
      </w: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725EE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hloubka stavby,</w:t>
      </w:r>
    </w:p>
    <w:p w14:paraId="02E1A93D" w14:textId="44B82682" w:rsidR="00F52234" w:rsidRPr="00725EE2" w:rsidRDefault="009B25A7" w:rsidP="00077F40">
      <w:pPr>
        <w:spacing w:before="1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Stavba </w:t>
      </w:r>
      <w:r w:rsidR="00725EE2"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má jedno podzemní podlaží</w:t>
      </w: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</w:t>
      </w:r>
    </w:p>
    <w:p w14:paraId="2A5C119F" w14:textId="77777777" w:rsidR="00BD5919" w:rsidRPr="00725EE2" w:rsidRDefault="00BD5919" w:rsidP="00077F40">
      <w:pPr>
        <w:spacing w:before="1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25EE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b)</w:t>
      </w: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725EE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výška stavby,</w:t>
      </w:r>
    </w:p>
    <w:p w14:paraId="47194513" w14:textId="0D0B3230" w:rsidR="00F52234" w:rsidRPr="00725EE2" w:rsidRDefault="00F52234" w:rsidP="00077F40">
      <w:pPr>
        <w:spacing w:before="1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Maximální výška stavby </w:t>
      </w:r>
      <w:proofErr w:type="gramStart"/>
      <w:r w:rsidR="00882B78"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je  </w:t>
      </w:r>
      <w:r w:rsidR="00725EE2"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25</w:t>
      </w:r>
      <w:proofErr w:type="gramEnd"/>
      <w:r w:rsidR="00725EE2"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440 mm</w:t>
      </w:r>
    </w:p>
    <w:p w14:paraId="291CB729" w14:textId="77777777" w:rsidR="00BD5919" w:rsidRPr="00725EE2" w:rsidRDefault="00BD5919" w:rsidP="00077F40">
      <w:pPr>
        <w:spacing w:before="1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25EE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c)</w:t>
      </w: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725EE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předpokládaná kapacita počtu osob ve stavbě</w:t>
      </w: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,</w:t>
      </w:r>
    </w:p>
    <w:p w14:paraId="4DD6542E" w14:textId="70CB27FF" w:rsidR="00F52234" w:rsidRPr="00725EE2" w:rsidRDefault="00725EE2" w:rsidP="00077F40">
      <w:pPr>
        <w:spacing w:before="1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280 osob</w:t>
      </w:r>
    </w:p>
    <w:p w14:paraId="4DAB74CA" w14:textId="77777777" w:rsidR="00BD5919" w:rsidRPr="00725EE2" w:rsidRDefault="00BD5919" w:rsidP="00077F40">
      <w:pPr>
        <w:spacing w:before="1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25EE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d)</w:t>
      </w: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  <w:r w:rsidRPr="00725EE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cs-CZ"/>
          <w14:ligatures w14:val="none"/>
        </w:rPr>
        <w:t>plánovaný začátek a konec realizace stavby.</w:t>
      </w:r>
    </w:p>
    <w:p w14:paraId="3AC79108" w14:textId="67825E5D" w:rsidR="00F52234" w:rsidRPr="00F079E0" w:rsidRDefault="00F52234" w:rsidP="00077F40">
      <w:pPr>
        <w:spacing w:before="1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Předpokládaný začátek stavby </w:t>
      </w:r>
      <w:r w:rsidR="00465415"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0</w:t>
      </w:r>
      <w:r w:rsidR="00725EE2"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8</w:t>
      </w:r>
      <w:r w:rsidR="00465415"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/202</w:t>
      </w:r>
      <w:r w:rsidR="00725EE2"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5</w:t>
      </w: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 xml:space="preserve"> a konec realizace </w:t>
      </w:r>
      <w:r w:rsidR="00465415"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12/2027</w:t>
      </w:r>
      <w:r w:rsidRPr="00725EE2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1C7BCDD4" w14:textId="77777777" w:rsidR="00930FE8" w:rsidRPr="00F079E0" w:rsidRDefault="00930FE8" w:rsidP="00930FE8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32"/>
          <w:szCs w:val="32"/>
          <w:lang w:eastAsia="cs-CZ"/>
          <w14:ligatures w14:val="none"/>
        </w:rPr>
      </w:pPr>
    </w:p>
    <w:p w14:paraId="4B453934" w14:textId="77777777" w:rsidR="00930FE8" w:rsidRPr="00F079E0" w:rsidRDefault="00930FE8" w:rsidP="00930FE8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32"/>
          <w:szCs w:val="32"/>
          <w:lang w:eastAsia="cs-CZ"/>
          <w14:ligatures w14:val="none"/>
        </w:rPr>
      </w:pPr>
    </w:p>
    <w:p w14:paraId="3D46EE6B" w14:textId="77777777" w:rsidR="00930FE8" w:rsidRPr="00F079E0" w:rsidRDefault="00930FE8" w:rsidP="00930FE8">
      <w:pPr>
        <w:spacing w:line="330" w:lineRule="atLeast"/>
        <w:jc w:val="center"/>
        <w:outlineLvl w:val="2"/>
        <w:rPr>
          <w:rFonts w:ascii="Arial" w:eastAsia="Times New Roman" w:hAnsi="Arial" w:cs="Arial"/>
          <w:b/>
          <w:bCs/>
          <w:kern w:val="0"/>
          <w:sz w:val="32"/>
          <w:szCs w:val="32"/>
          <w:lang w:eastAsia="cs-CZ"/>
          <w14:ligatures w14:val="none"/>
        </w:rPr>
      </w:pPr>
    </w:p>
    <w:p w14:paraId="4DBEEFAE" w14:textId="77777777" w:rsidR="005F2F7C" w:rsidRPr="006F10E1" w:rsidRDefault="005F2F7C" w:rsidP="00C07EB4">
      <w:pPr>
        <w:jc w:val="both"/>
        <w:rPr>
          <w:b/>
          <w:bCs/>
        </w:rPr>
      </w:pPr>
    </w:p>
    <w:sectPr w:rsidR="005F2F7C" w:rsidRPr="006F10E1" w:rsidSect="001A17A3">
      <w:headerReference w:type="default" r:id="rId7"/>
      <w:footerReference w:type="even" r:id="rId8"/>
      <w:footerReference w:type="default" r:id="rId9"/>
      <w:pgSz w:w="11906" w:h="16838"/>
      <w:pgMar w:top="1372" w:right="851" w:bottom="1141" w:left="709" w:header="295" w:footer="709" w:gutter="0"/>
      <w:cols w:space="7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1A1F3" w14:textId="77777777" w:rsidR="00730B06" w:rsidRDefault="00730B06" w:rsidP="00BD5919">
      <w:r>
        <w:separator/>
      </w:r>
    </w:p>
  </w:endnote>
  <w:endnote w:type="continuationSeparator" w:id="0">
    <w:p w14:paraId="76E1148E" w14:textId="77777777" w:rsidR="00730B06" w:rsidRDefault="00730B06" w:rsidP="00BD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354685930"/>
      <w:docPartObj>
        <w:docPartGallery w:val="Page Numbers (Bottom of Page)"/>
        <w:docPartUnique/>
      </w:docPartObj>
    </w:sdtPr>
    <w:sdtContent>
      <w:p w14:paraId="7E744393" w14:textId="4595F2D5" w:rsidR="001A17A3" w:rsidRDefault="001A17A3" w:rsidP="00292BE1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49703221" w14:textId="77777777" w:rsidR="001A17A3" w:rsidRDefault="001A17A3" w:rsidP="001A17A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6005A" w14:textId="1C742646" w:rsidR="001A17A3" w:rsidRDefault="001A17A3" w:rsidP="001A17A3">
    <w:pPr>
      <w:pStyle w:val="Zpat"/>
      <w:ind w:right="360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3360" behindDoc="0" locked="0" layoutInCell="1" allowOverlap="1" wp14:anchorId="2EED1AA1" wp14:editId="151F23A3">
              <wp:simplePos x="0" y="0"/>
              <wp:positionH relativeFrom="margin">
                <wp:posOffset>-20989</wp:posOffset>
              </wp:positionH>
              <wp:positionV relativeFrom="bottomMargin">
                <wp:posOffset>238337</wp:posOffset>
              </wp:positionV>
              <wp:extent cx="5943600" cy="320040"/>
              <wp:effectExtent l="0" t="0" r="0" b="3810"/>
              <wp:wrapSquare wrapText="bothSides"/>
              <wp:docPr id="37" name="Skupin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Obdélní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ové pol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 MMMM 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133FC36E" w14:textId="7EEEB50D" w:rsidR="001A17A3" w:rsidRDefault="001A17A3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1038FFFF" w14:textId="77777777" w:rsidR="001A17A3" w:rsidRDefault="001A17A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EED1AA1" id="Skupina 3" o:spid="_x0000_s1026" style="position:absolute;margin-left:-1.65pt;margin-top:18.75pt;width:468pt;height:25.2pt;z-index:251663360;mso-width-percent:1000;mso-wrap-distance-left:0;mso-wrap-distance-right:0;mso-position-horizontal-relative:margin;mso-position-vertical-relative:bottom-margin-area;mso-width-percent:10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">
              <v:rect id="Obdélník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 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p w14:paraId="133FC36E" w14:textId="7EEEB50D" w:rsidR="001A17A3" w:rsidRDefault="001A17A3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14:paraId="1038FFFF" w14:textId="77777777" w:rsidR="001A17A3" w:rsidRDefault="001A17A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EF70493" wp14:editId="154177BF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10112375</wp:posOffset>
                  </wp:positionV>
                </mc:Fallback>
              </mc:AlternateContent>
              <wp:extent cx="457200" cy="320040"/>
              <wp:effectExtent l="0" t="0" r="0" b="0"/>
              <wp:wrapSquare wrapText="bothSides"/>
              <wp:docPr id="40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E43B837" w14:textId="77777777" w:rsidR="001A17A3" w:rsidRPr="001A17A3" w:rsidRDefault="001A17A3">
                          <w:pPr>
                            <w:jc w:val="right"/>
                            <w:rPr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 w:rsidRPr="001A17A3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1A17A3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1A17A3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1A17A3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t>2</w:t>
                          </w:r>
                          <w:r w:rsidRPr="001A17A3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F70493" id="Obdélník 5" o:spid="_x0000_s1029" style="position:absolute;margin-left:0;margin-top:0;width:36pt;height:25.2pt;z-index:251662336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" fillcolor="white [3212]" stroked="f" strokeweight="3pt">
              <v:textbox>
                <w:txbxContent>
                  <w:p w14:paraId="1E43B837" w14:textId="77777777" w:rsidR="001A17A3" w:rsidRPr="001A17A3" w:rsidRDefault="001A17A3">
                    <w:pPr>
                      <w:jc w:val="right"/>
                      <w:rPr>
                        <w:color w:val="000000" w:themeColor="text1"/>
                        <w:sz w:val="28"/>
                        <w:szCs w:val="28"/>
                      </w:rPr>
                    </w:pPr>
                    <w:r w:rsidRPr="001A17A3">
                      <w:rPr>
                        <w:color w:val="000000" w:themeColor="text1"/>
                        <w:sz w:val="28"/>
                        <w:szCs w:val="28"/>
                      </w:rPr>
                      <w:fldChar w:fldCharType="begin"/>
                    </w:r>
                    <w:r w:rsidRPr="001A17A3">
                      <w:rPr>
                        <w:color w:val="000000" w:themeColor="text1"/>
                        <w:sz w:val="28"/>
                        <w:szCs w:val="28"/>
                      </w:rPr>
                      <w:instrText>PAGE   \* MERGEFORMAT</w:instrText>
                    </w:r>
                    <w:r w:rsidRPr="001A17A3">
                      <w:rPr>
                        <w:color w:val="000000" w:themeColor="text1"/>
                        <w:sz w:val="28"/>
                        <w:szCs w:val="28"/>
                      </w:rPr>
                      <w:fldChar w:fldCharType="separate"/>
                    </w:r>
                    <w:r w:rsidRPr="001A17A3">
                      <w:rPr>
                        <w:color w:val="000000" w:themeColor="text1"/>
                        <w:sz w:val="28"/>
                        <w:szCs w:val="28"/>
                      </w:rPr>
                      <w:t>2</w:t>
                    </w:r>
                    <w:r w:rsidRPr="001A17A3">
                      <w:rPr>
                        <w:color w:val="000000" w:themeColor="text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423DA" w14:textId="77777777" w:rsidR="00730B06" w:rsidRDefault="00730B06" w:rsidP="00BD5919">
      <w:r>
        <w:separator/>
      </w:r>
    </w:p>
  </w:footnote>
  <w:footnote w:type="continuationSeparator" w:id="0">
    <w:p w14:paraId="53E2542B" w14:textId="77777777" w:rsidR="00730B06" w:rsidRDefault="00730B06" w:rsidP="00BD5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6E35C" w14:textId="7F2C5654" w:rsidR="00D230BD" w:rsidRPr="00D230BD" w:rsidRDefault="00BD5919" w:rsidP="00D230BD">
    <w:pPr>
      <w:rPr>
        <w:rFonts w:ascii="Calibri" w:hAnsi="Calibri" w:cs="Calibri"/>
        <w:b/>
        <w:bCs/>
        <w:sz w:val="20"/>
        <w:szCs w:val="20"/>
      </w:rPr>
    </w:pPr>
    <w:r w:rsidRPr="00D230BD">
      <w:rPr>
        <w:rFonts w:ascii="Calibri" w:eastAsia="Tahoma" w:hAnsi="Calibri" w:cs="Calibri"/>
        <w:b/>
        <w:bCs/>
        <w:noProof/>
        <w:sz w:val="20"/>
        <w:szCs w:val="20"/>
        <w:lang w:val="en-US"/>
      </w:rPr>
      <w:drawing>
        <wp:anchor distT="152400" distB="152400" distL="152400" distR="152400" simplePos="0" relativeHeight="251659264" behindDoc="1" locked="0" layoutInCell="1" allowOverlap="1" wp14:anchorId="793451CE" wp14:editId="7DC360CE">
          <wp:simplePos x="0" y="0"/>
          <wp:positionH relativeFrom="page">
            <wp:posOffset>5106739</wp:posOffset>
          </wp:positionH>
          <wp:positionV relativeFrom="page">
            <wp:posOffset>178729</wp:posOffset>
          </wp:positionV>
          <wp:extent cx="1870711" cy="496570"/>
          <wp:effectExtent l="0" t="0" r="0" b="0"/>
          <wp:wrapNone/>
          <wp:docPr id="1073741825" name="officeArt object" descr="Obsah obrázku Písmo, Grafika, snímek obrazovky, symbol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Obsah obrázku Písmo, Grafika, snímek obrazovky, symbol&#10;&#10;Popis byl vytvořen automaticky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1" cy="4965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D230BD" w:rsidRPr="00D230BD">
      <w:rPr>
        <w:rFonts w:ascii="Calibri" w:hAnsi="Calibri" w:cs="Calibri"/>
        <w:b/>
        <w:bCs/>
        <w:sz w:val="20"/>
        <w:szCs w:val="20"/>
      </w:rPr>
      <w:t>Celková obnov</w:t>
    </w:r>
    <w:r w:rsidR="00D230BD">
      <w:rPr>
        <w:rFonts w:ascii="Calibri" w:hAnsi="Calibri" w:cs="Calibri"/>
        <w:b/>
        <w:bCs/>
        <w:sz w:val="20"/>
        <w:szCs w:val="20"/>
      </w:rPr>
      <w:t>a</w:t>
    </w:r>
    <w:r w:rsidR="00D230BD" w:rsidRPr="00D230BD">
      <w:rPr>
        <w:rFonts w:ascii="Calibri" w:hAnsi="Calibri" w:cs="Calibri"/>
        <w:b/>
        <w:bCs/>
        <w:sz w:val="20"/>
        <w:szCs w:val="20"/>
      </w:rPr>
      <w:t xml:space="preserve"> budovy ZŠ </w:t>
    </w:r>
    <w:proofErr w:type="spellStart"/>
    <w:r w:rsidR="00D230BD" w:rsidRPr="00D230BD">
      <w:rPr>
        <w:rFonts w:ascii="Calibri" w:hAnsi="Calibri" w:cs="Calibri"/>
        <w:b/>
        <w:bCs/>
        <w:sz w:val="20"/>
        <w:szCs w:val="20"/>
      </w:rPr>
      <w:t>Kontešinec</w:t>
    </w:r>
    <w:proofErr w:type="spellEnd"/>
    <w:r w:rsidR="00D230BD" w:rsidRPr="00D230BD">
      <w:rPr>
        <w:rFonts w:ascii="Calibri" w:hAnsi="Calibri" w:cs="Calibri"/>
        <w:b/>
        <w:bCs/>
        <w:sz w:val="20"/>
        <w:szCs w:val="20"/>
      </w:rPr>
      <w:t xml:space="preserve"> po požáru  </w:t>
    </w:r>
  </w:p>
  <w:p w14:paraId="6B04427E" w14:textId="1243281F" w:rsidR="00BD5919" w:rsidRPr="00BD5919" w:rsidRDefault="00BD5919" w:rsidP="00D230BD">
    <w:pPr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4E9BFD" wp14:editId="01CD47CE">
              <wp:simplePos x="0" y="0"/>
              <wp:positionH relativeFrom="column">
                <wp:posOffset>-42961</wp:posOffset>
              </wp:positionH>
              <wp:positionV relativeFrom="paragraph">
                <wp:posOffset>403342</wp:posOffset>
              </wp:positionV>
              <wp:extent cx="6534465" cy="0"/>
              <wp:effectExtent l="0" t="0" r="6350" b="12700"/>
              <wp:wrapNone/>
              <wp:docPr id="131872148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46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ED852" id="Přímá spojnice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4pt,31.75pt" to="511.1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" strokecolor="#156082 [3204]" strokeweight=".5pt">
              <v:stroke joinstyle="miter"/>
            </v:line>
          </w:pict>
        </mc:Fallback>
      </mc:AlternateContent>
    </w:r>
    <w:r w:rsidRPr="00BD5919">
      <w:rPr>
        <w:rFonts w:ascii="Calibri" w:hAnsi="Calibri" w:cs="Calibri"/>
        <w:sz w:val="18"/>
        <w:szCs w:val="18"/>
      </w:rPr>
      <w:t xml:space="preserve">Projektová dokumentace pro povolení stavby </w:t>
    </w:r>
    <w:r>
      <w:rPr>
        <w:rFonts w:ascii="Calibri" w:hAnsi="Calibri" w:cs="Calibri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50"/>
    <w:rsid w:val="0007554F"/>
    <w:rsid w:val="00077F40"/>
    <w:rsid w:val="000850C7"/>
    <w:rsid w:val="000A13FC"/>
    <w:rsid w:val="000B00C4"/>
    <w:rsid w:val="00104352"/>
    <w:rsid w:val="00107EE0"/>
    <w:rsid w:val="0011500B"/>
    <w:rsid w:val="00124EC5"/>
    <w:rsid w:val="00141E9C"/>
    <w:rsid w:val="001575DC"/>
    <w:rsid w:val="00164D5B"/>
    <w:rsid w:val="001864E6"/>
    <w:rsid w:val="00190F85"/>
    <w:rsid w:val="001A17A3"/>
    <w:rsid w:val="001A2014"/>
    <w:rsid w:val="001B5050"/>
    <w:rsid w:val="001D2F5C"/>
    <w:rsid w:val="001F0A98"/>
    <w:rsid w:val="0020338B"/>
    <w:rsid w:val="00214871"/>
    <w:rsid w:val="0022179B"/>
    <w:rsid w:val="00231377"/>
    <w:rsid w:val="002365C7"/>
    <w:rsid w:val="00246898"/>
    <w:rsid w:val="002877DE"/>
    <w:rsid w:val="002A2919"/>
    <w:rsid w:val="002A30E5"/>
    <w:rsid w:val="0033591A"/>
    <w:rsid w:val="00343A4E"/>
    <w:rsid w:val="003663C2"/>
    <w:rsid w:val="00384EB9"/>
    <w:rsid w:val="00385A25"/>
    <w:rsid w:val="003900E1"/>
    <w:rsid w:val="003958C9"/>
    <w:rsid w:val="004031CA"/>
    <w:rsid w:val="00434320"/>
    <w:rsid w:val="00436306"/>
    <w:rsid w:val="0046431E"/>
    <w:rsid w:val="00465415"/>
    <w:rsid w:val="004C2470"/>
    <w:rsid w:val="004D2E93"/>
    <w:rsid w:val="004F0CB6"/>
    <w:rsid w:val="004F2FAB"/>
    <w:rsid w:val="005127A8"/>
    <w:rsid w:val="00530D00"/>
    <w:rsid w:val="00590303"/>
    <w:rsid w:val="005D3F87"/>
    <w:rsid w:val="005E5C16"/>
    <w:rsid w:val="005F2D64"/>
    <w:rsid w:val="005F2F7C"/>
    <w:rsid w:val="006017A0"/>
    <w:rsid w:val="00617BD4"/>
    <w:rsid w:val="00621844"/>
    <w:rsid w:val="00640A92"/>
    <w:rsid w:val="006A6916"/>
    <w:rsid w:val="006B219F"/>
    <w:rsid w:val="006D1103"/>
    <w:rsid w:val="006F10E1"/>
    <w:rsid w:val="0070140E"/>
    <w:rsid w:val="00713626"/>
    <w:rsid w:val="00725EE2"/>
    <w:rsid w:val="00730B06"/>
    <w:rsid w:val="00741253"/>
    <w:rsid w:val="0074459F"/>
    <w:rsid w:val="007810BC"/>
    <w:rsid w:val="008037AD"/>
    <w:rsid w:val="00870B22"/>
    <w:rsid w:val="00882B78"/>
    <w:rsid w:val="008A18FD"/>
    <w:rsid w:val="008E123A"/>
    <w:rsid w:val="008E683E"/>
    <w:rsid w:val="00901468"/>
    <w:rsid w:val="009113C4"/>
    <w:rsid w:val="00916480"/>
    <w:rsid w:val="00930FE8"/>
    <w:rsid w:val="00936406"/>
    <w:rsid w:val="00942287"/>
    <w:rsid w:val="00954131"/>
    <w:rsid w:val="00971360"/>
    <w:rsid w:val="00990D5D"/>
    <w:rsid w:val="009A188C"/>
    <w:rsid w:val="009B25A7"/>
    <w:rsid w:val="009B5AC5"/>
    <w:rsid w:val="009C00E9"/>
    <w:rsid w:val="009E01D0"/>
    <w:rsid w:val="009E6C3D"/>
    <w:rsid w:val="00A33D6F"/>
    <w:rsid w:val="00A5377F"/>
    <w:rsid w:val="00AB36AD"/>
    <w:rsid w:val="00AD0EEA"/>
    <w:rsid w:val="00AE41F3"/>
    <w:rsid w:val="00AF7F25"/>
    <w:rsid w:val="00B05B42"/>
    <w:rsid w:val="00B1244C"/>
    <w:rsid w:val="00B4020E"/>
    <w:rsid w:val="00BA0151"/>
    <w:rsid w:val="00BA31FB"/>
    <w:rsid w:val="00BB0D99"/>
    <w:rsid w:val="00BC4C75"/>
    <w:rsid w:val="00BD5919"/>
    <w:rsid w:val="00BE278C"/>
    <w:rsid w:val="00C07EB4"/>
    <w:rsid w:val="00C25E12"/>
    <w:rsid w:val="00C35E7D"/>
    <w:rsid w:val="00C467B7"/>
    <w:rsid w:val="00C858E3"/>
    <w:rsid w:val="00CB2A57"/>
    <w:rsid w:val="00CB5A31"/>
    <w:rsid w:val="00CC3D3E"/>
    <w:rsid w:val="00CE3C78"/>
    <w:rsid w:val="00CF4324"/>
    <w:rsid w:val="00CF679D"/>
    <w:rsid w:val="00D168B6"/>
    <w:rsid w:val="00D230BD"/>
    <w:rsid w:val="00D36161"/>
    <w:rsid w:val="00D45DBD"/>
    <w:rsid w:val="00D628CD"/>
    <w:rsid w:val="00D83389"/>
    <w:rsid w:val="00DB7FF8"/>
    <w:rsid w:val="00E00758"/>
    <w:rsid w:val="00E10FD4"/>
    <w:rsid w:val="00E336D7"/>
    <w:rsid w:val="00E34BB9"/>
    <w:rsid w:val="00E45AFD"/>
    <w:rsid w:val="00E852B9"/>
    <w:rsid w:val="00E975A8"/>
    <w:rsid w:val="00EC1F80"/>
    <w:rsid w:val="00ED313A"/>
    <w:rsid w:val="00F05B87"/>
    <w:rsid w:val="00F079E0"/>
    <w:rsid w:val="00F17226"/>
    <w:rsid w:val="00F52234"/>
    <w:rsid w:val="00F83E2A"/>
    <w:rsid w:val="00F940E8"/>
    <w:rsid w:val="00FA0140"/>
    <w:rsid w:val="00FA26BC"/>
    <w:rsid w:val="00FA3EBF"/>
    <w:rsid w:val="00FC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7E341"/>
  <w15:chartTrackingRefBased/>
  <w15:docId w15:val="{4BAF3DCA-8756-6D45-A83B-70C83F74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B50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B50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50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50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50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0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B50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B50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50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B50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1B50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B50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B505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505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05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B505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B505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505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B50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50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50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B50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B50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B505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B505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B505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B50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B505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B5050"/>
    <w:rPr>
      <w:b/>
      <w:bCs/>
      <w:smallCaps/>
      <w:color w:val="0F4761" w:themeColor="accent1" w:themeShade="BF"/>
      <w:spacing w:val="5"/>
    </w:rPr>
  </w:style>
  <w:style w:type="paragraph" w:customStyle="1" w:styleId="kapitola">
    <w:name w:val="kapitola"/>
    <w:basedOn w:val="Normln"/>
    <w:rsid w:val="00BD59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l6">
    <w:name w:val="l6"/>
    <w:basedOn w:val="Normln"/>
    <w:rsid w:val="00BD59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BD5919"/>
    <w:rPr>
      <w:i/>
      <w:iCs/>
    </w:rPr>
  </w:style>
  <w:style w:type="character" w:customStyle="1" w:styleId="apple-converted-space">
    <w:name w:val="apple-converted-space"/>
    <w:basedOn w:val="Standardnpsmoodstavce"/>
    <w:rsid w:val="00BD5919"/>
  </w:style>
  <w:style w:type="paragraph" w:customStyle="1" w:styleId="l5">
    <w:name w:val="l5"/>
    <w:basedOn w:val="Normln"/>
    <w:rsid w:val="00BD59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BD59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D5919"/>
  </w:style>
  <w:style w:type="paragraph" w:styleId="Zpat">
    <w:name w:val="footer"/>
    <w:basedOn w:val="Normln"/>
    <w:link w:val="ZpatChar"/>
    <w:uiPriority w:val="99"/>
    <w:unhideWhenUsed/>
    <w:rsid w:val="00BD59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D5919"/>
  </w:style>
  <w:style w:type="paragraph" w:styleId="Nadpisobsahu">
    <w:name w:val="TOC Heading"/>
    <w:basedOn w:val="Nadpis1"/>
    <w:next w:val="Normln"/>
    <w:uiPriority w:val="39"/>
    <w:unhideWhenUsed/>
    <w:qFormat/>
    <w:rsid w:val="00942287"/>
    <w:pPr>
      <w:spacing w:before="480" w:after="0" w:line="276" w:lineRule="auto"/>
      <w:outlineLvl w:val="9"/>
    </w:pPr>
    <w:rPr>
      <w:b/>
      <w:bCs/>
      <w:kern w:val="0"/>
      <w:sz w:val="28"/>
      <w:szCs w:val="28"/>
      <w:lang w:eastAsia="cs-CZ"/>
      <w14:ligatures w14:val="none"/>
    </w:rPr>
  </w:style>
  <w:style w:type="paragraph" w:styleId="Obsah3">
    <w:name w:val="toc 3"/>
    <w:basedOn w:val="Normln"/>
    <w:next w:val="Normln"/>
    <w:autoRedefine/>
    <w:uiPriority w:val="39"/>
    <w:unhideWhenUsed/>
    <w:rsid w:val="00942287"/>
    <w:pPr>
      <w:ind w:left="480"/>
    </w:pPr>
    <w:rPr>
      <w:i/>
      <w:i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42287"/>
    <w:rPr>
      <w:color w:val="467886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942287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42287"/>
    <w:pPr>
      <w:ind w:left="240"/>
    </w:pPr>
    <w:rPr>
      <w:small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942287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942287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942287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942287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942287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942287"/>
    <w:pPr>
      <w:ind w:left="1920"/>
    </w:pPr>
    <w:rPr>
      <w:sz w:val="18"/>
      <w:szCs w:val="18"/>
    </w:rPr>
  </w:style>
  <w:style w:type="paragraph" w:customStyle="1" w:styleId="Stednmka21">
    <w:name w:val="Střední mřížka 21"/>
    <w:rsid w:val="0046431E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color w:val="000000"/>
      <w:kern w:val="0"/>
      <w:u w:color="000000"/>
      <w:bdr w:val="nil"/>
      <w:lang w:eastAsia="cs-CZ"/>
      <w14:ligatures w14:val="none"/>
    </w:rPr>
  </w:style>
  <w:style w:type="table" w:styleId="Mkatabulky">
    <w:name w:val="Table Grid"/>
    <w:basedOn w:val="Normlntabulka"/>
    <w:uiPriority w:val="39"/>
    <w:rsid w:val="00971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590303"/>
    <w:rPr>
      <w:rFonts w:ascii="Times New Roman" w:hAnsi="Times New Roman" w:cs="Times New Roman"/>
    </w:rPr>
  </w:style>
  <w:style w:type="character" w:styleId="slostrnky">
    <w:name w:val="page number"/>
    <w:basedOn w:val="Standardnpsmoodstavce"/>
    <w:uiPriority w:val="99"/>
    <w:semiHidden/>
    <w:unhideWhenUsed/>
    <w:rsid w:val="001A17A3"/>
  </w:style>
  <w:style w:type="paragraph" w:customStyle="1" w:styleId="TextA">
    <w:name w:val="Text A"/>
    <w:rsid w:val="00F83E2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kern w:val="0"/>
      <w:sz w:val="22"/>
      <w:szCs w:val="22"/>
      <w:u w:color="000000"/>
      <w:bdr w:val="nil"/>
      <w:lang w:eastAsia="cs-CZ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3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3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9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4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1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0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1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55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8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0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2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90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1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0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9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4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4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1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0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9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46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17DF50-2CC9-784E-A591-D4D6F330F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5</Pages>
  <Words>817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Barbora Kyšková</cp:lastModifiedBy>
  <cp:revision>14</cp:revision>
  <dcterms:created xsi:type="dcterms:W3CDTF">2025-04-25T14:58:00Z</dcterms:created>
  <dcterms:modified xsi:type="dcterms:W3CDTF">2025-07-08T01:44:00Z</dcterms:modified>
</cp:coreProperties>
</file>