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C86" w:rsidRDefault="001C3C86" w:rsidP="001C3C86"/>
    <w:p w:rsidR="00041AA2" w:rsidRDefault="00041AA2" w:rsidP="001C3C86"/>
    <w:p w:rsidR="00041AA2" w:rsidRDefault="00041AA2" w:rsidP="001C3C86"/>
    <w:p w:rsidR="001C3C86" w:rsidRDefault="001C3C86" w:rsidP="001C3C86"/>
    <w:p w:rsidR="001C3C86" w:rsidRDefault="001C3C86" w:rsidP="001C3C86"/>
    <w:p w:rsidR="001C3C86" w:rsidRDefault="001C3C86" w:rsidP="001C3C86"/>
    <w:p w:rsidR="001C3C86" w:rsidRDefault="001C3C86" w:rsidP="001C3C86"/>
    <w:p w:rsidR="001C3C86" w:rsidRDefault="001C3C86" w:rsidP="001C3C86"/>
    <w:p w:rsidR="001C3C86" w:rsidRDefault="001C3C86" w:rsidP="001C3C86"/>
    <w:p w:rsidR="001C3C86" w:rsidRDefault="001C3C86" w:rsidP="001C3C86"/>
    <w:p w:rsidR="001C3C86" w:rsidRDefault="001C3C86" w:rsidP="001C3C86"/>
    <w:p w:rsidR="001C3C86" w:rsidRDefault="001C3C86" w:rsidP="001C3C86"/>
    <w:p w:rsidR="001C3C86" w:rsidRDefault="001C3C86" w:rsidP="001C3C86"/>
    <w:p w:rsidR="001C3C86" w:rsidRDefault="001C3C86" w:rsidP="001C3C86"/>
    <w:p w:rsidR="001C3C86" w:rsidRDefault="001C3C86" w:rsidP="001C3C86"/>
    <w:p w:rsidR="001C3C86" w:rsidRDefault="001C3C86" w:rsidP="001C3C86"/>
    <w:p w:rsidR="001C3C86" w:rsidRDefault="001C3C86" w:rsidP="001C3C86"/>
    <w:p w:rsidR="001C3C86" w:rsidRDefault="001C3C86" w:rsidP="001C3C86"/>
    <w:p w:rsidR="001C3C86" w:rsidRDefault="001C3C86" w:rsidP="001C3C86"/>
    <w:p w:rsidR="001C3C86" w:rsidRDefault="001C3C86" w:rsidP="001C3C86"/>
    <w:p w:rsidR="001C3C86" w:rsidRDefault="001C3C86" w:rsidP="001C3C86"/>
    <w:p w:rsidR="001C3C86" w:rsidRDefault="001C3C86" w:rsidP="001C3C86"/>
    <w:p w:rsidR="001C3C86" w:rsidRDefault="001C3C86" w:rsidP="001C3C86"/>
    <w:p w:rsidR="001C3C86" w:rsidRDefault="001C3C86" w:rsidP="001C3C86"/>
    <w:p w:rsidR="001C3C86" w:rsidRDefault="001C3C86" w:rsidP="001C3C86"/>
    <w:p w:rsidR="001C3C86" w:rsidRDefault="001C3C86" w:rsidP="001C3C86"/>
    <w:tbl>
      <w:tblPr>
        <w:tblStyle w:val="Mkatabulky"/>
        <w:tblpPr w:leftFromText="141" w:rightFromText="141" w:vertAnchor="text" w:horzAnchor="margin" w:tblpY="-6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1301"/>
        <w:gridCol w:w="559"/>
        <w:gridCol w:w="1858"/>
        <w:gridCol w:w="1858"/>
        <w:gridCol w:w="1858"/>
        <w:gridCol w:w="1854"/>
      </w:tblGrid>
      <w:tr w:rsidR="001C3C86" w:rsidTr="001C3C86">
        <w:tc>
          <w:tcPr>
            <w:tcW w:w="1002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1C3C86" w:rsidRDefault="00576BD9" w:rsidP="001C3C86">
            <w:pPr>
              <w:jc w:val="center"/>
            </w:pPr>
            <w:r w:rsidRPr="00A00E83">
              <w:rPr>
                <w:rFonts w:cs="Times New Roman"/>
                <w:noProof/>
                <w:lang w:eastAsia="cs-CZ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244475</wp:posOffset>
                  </wp:positionH>
                  <wp:positionV relativeFrom="paragraph">
                    <wp:posOffset>-40640</wp:posOffset>
                  </wp:positionV>
                  <wp:extent cx="1743710" cy="466090"/>
                  <wp:effectExtent l="0" t="0" r="889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76BD9" w:rsidTr="001C3C86">
        <w:tc>
          <w:tcPr>
            <w:tcW w:w="100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76BD9" w:rsidRPr="006038E5" w:rsidRDefault="00576BD9" w:rsidP="00576BD9">
            <w:pPr>
              <w:rPr>
                <w:sz w:val="18"/>
                <w:szCs w:val="18"/>
              </w:rPr>
            </w:pPr>
            <w:r w:rsidRPr="00A00E83">
              <w:rPr>
                <w:rFonts w:cs="Times New Roman"/>
                <w:sz w:val="18"/>
                <w:szCs w:val="18"/>
              </w:rPr>
              <w:t>Ing</w:t>
            </w:r>
            <w:r>
              <w:rPr>
                <w:rFonts w:cs="Times New Roman"/>
                <w:sz w:val="18"/>
                <w:szCs w:val="18"/>
              </w:rPr>
              <w:t>.</w:t>
            </w:r>
            <w:r w:rsidRPr="00A00E83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J. Adámek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76BD9" w:rsidRPr="006038E5" w:rsidRDefault="00576BD9" w:rsidP="00576BD9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>Ing. R. Hlaušek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76BD9" w:rsidRPr="006038E5" w:rsidRDefault="00576BD9" w:rsidP="00576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Bc. M. </w:t>
            </w:r>
            <w:proofErr w:type="spellStart"/>
            <w:r>
              <w:rPr>
                <w:sz w:val="18"/>
                <w:szCs w:val="18"/>
              </w:rPr>
              <w:t>Maďarová</w:t>
            </w:r>
            <w:proofErr w:type="spellEnd"/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:rsidR="00576BD9" w:rsidRDefault="00576BD9" w:rsidP="00576BD9"/>
        </w:tc>
      </w:tr>
      <w:tr w:rsidR="00576BD9" w:rsidTr="001C3C86">
        <w:tc>
          <w:tcPr>
            <w:tcW w:w="1002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76BD9" w:rsidRDefault="00576BD9" w:rsidP="00576BD9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76BD9" w:rsidRDefault="00576BD9" w:rsidP="00576BD9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76BD9" w:rsidRDefault="00576BD9" w:rsidP="00576BD9">
            <w:r w:rsidRPr="00883311">
              <w:rPr>
                <w:noProof/>
                <w:lang w:eastAsia="cs-CZ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99341</wp:posOffset>
                  </wp:positionH>
                  <wp:positionV relativeFrom="paragraph">
                    <wp:posOffset>-54270</wp:posOffset>
                  </wp:positionV>
                  <wp:extent cx="781050" cy="207269"/>
                  <wp:effectExtent l="0" t="0" r="0" b="254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:rsidR="00576BD9" w:rsidRDefault="00576BD9" w:rsidP="00576BD9"/>
        </w:tc>
      </w:tr>
      <w:tr w:rsidR="00576BD9" w:rsidTr="001C3C86">
        <w:tc>
          <w:tcPr>
            <w:tcW w:w="1002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76BD9" w:rsidRPr="006038E5" w:rsidRDefault="00576BD9" w:rsidP="00576BD9">
            <w:pPr>
              <w:jc w:val="left"/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Stavebník</w:t>
            </w:r>
          </w:p>
        </w:tc>
        <w:tc>
          <w:tcPr>
            <w:tcW w:w="2000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76BD9" w:rsidRPr="009B07FA" w:rsidRDefault="00576BD9" w:rsidP="00576BD9">
            <w:pPr>
              <w:jc w:val="left"/>
              <w:rPr>
                <w:sz w:val="18"/>
                <w:szCs w:val="18"/>
              </w:rPr>
            </w:pPr>
            <w:r w:rsidRPr="00A00E83">
              <w:rPr>
                <w:rFonts w:cs="Times New Roman"/>
                <w:sz w:val="18"/>
                <w:szCs w:val="18"/>
              </w:rPr>
              <w:t xml:space="preserve">MĚSTO ČESKÝ TĚŠÍN, </w:t>
            </w:r>
            <w:r w:rsidRPr="00A00E83">
              <w:rPr>
                <w:rFonts w:cs="Times New Roman"/>
                <w:sz w:val="18"/>
                <w:szCs w:val="18"/>
              </w:rPr>
              <w:br/>
              <w:t>Náměstí ČSA 1/1, 737 01 Český Těšín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76BD9" w:rsidRPr="006038E5" w:rsidRDefault="00576BD9" w:rsidP="00576BD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576BD9" w:rsidRDefault="00576BD9" w:rsidP="00576BD9"/>
        </w:tc>
      </w:tr>
      <w:tr w:rsidR="00576BD9" w:rsidTr="001C3C86">
        <w:tc>
          <w:tcPr>
            <w:tcW w:w="1002" w:type="pct"/>
            <w:gridSpan w:val="2"/>
            <w:vMerge/>
            <w:tcBorders>
              <w:right w:val="single" w:sz="18" w:space="0" w:color="auto"/>
            </w:tcBorders>
          </w:tcPr>
          <w:p w:rsidR="00576BD9" w:rsidRDefault="00576BD9" w:rsidP="00576BD9"/>
        </w:tc>
        <w:tc>
          <w:tcPr>
            <w:tcW w:w="2000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76BD9" w:rsidRDefault="00576BD9" w:rsidP="00576BD9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76BD9" w:rsidRPr="006038E5" w:rsidRDefault="00576BD9" w:rsidP="00576BD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576BD9" w:rsidRDefault="00576BD9" w:rsidP="00576BD9">
            <w:r>
              <w:t>01/2020</w:t>
            </w:r>
          </w:p>
        </w:tc>
      </w:tr>
      <w:tr w:rsidR="00576BD9" w:rsidTr="001C3C86">
        <w:tc>
          <w:tcPr>
            <w:tcW w:w="1002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576BD9" w:rsidRPr="006038E5" w:rsidRDefault="00576BD9" w:rsidP="00576BD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000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76BD9" w:rsidRPr="006038E5" w:rsidRDefault="00576BD9" w:rsidP="00576BD9">
            <w:pPr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p. č. 675/2, 675/3, 675/4, k. </w:t>
            </w:r>
            <w:proofErr w:type="spellStart"/>
            <w:r>
              <w:rPr>
                <w:rFonts w:cs="Times New Roman"/>
                <w:sz w:val="18"/>
                <w:szCs w:val="18"/>
              </w:rPr>
              <w:t>ú</w:t>
            </w:r>
            <w:proofErr w:type="spellEnd"/>
            <w:r>
              <w:rPr>
                <w:rFonts w:cs="Times New Roman"/>
                <w:sz w:val="18"/>
                <w:szCs w:val="18"/>
              </w:rPr>
              <w:t>. Český Těšín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76BD9" w:rsidRPr="006038E5" w:rsidRDefault="00576BD9" w:rsidP="00576BD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576BD9" w:rsidRPr="006038E5" w:rsidRDefault="00576BD9" w:rsidP="00576BD9">
            <w:r>
              <w:t>DPS</w:t>
            </w:r>
          </w:p>
        </w:tc>
      </w:tr>
      <w:tr w:rsidR="00576BD9" w:rsidTr="00475058">
        <w:tc>
          <w:tcPr>
            <w:tcW w:w="701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:rsidR="00576BD9" w:rsidRPr="006E5085" w:rsidRDefault="00576BD9" w:rsidP="00576BD9">
            <w:pPr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301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576BD9" w:rsidRPr="006038E5" w:rsidRDefault="00576BD9" w:rsidP="00576BD9">
            <w:pPr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REVITALIZACE ULICE NÁDRAŽNÍ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76BD9" w:rsidRPr="006038E5" w:rsidRDefault="00576BD9" w:rsidP="00576BD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576BD9" w:rsidRDefault="00576BD9" w:rsidP="00576BD9"/>
        </w:tc>
      </w:tr>
      <w:tr w:rsidR="00576BD9" w:rsidTr="009B07FA">
        <w:tc>
          <w:tcPr>
            <w:tcW w:w="701" w:type="pct"/>
            <w:vMerge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:rsidR="00576BD9" w:rsidRDefault="00576BD9" w:rsidP="00576BD9"/>
        </w:tc>
        <w:tc>
          <w:tcPr>
            <w:tcW w:w="2301" w:type="pct"/>
            <w:gridSpan w:val="3"/>
            <w:vMerge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576BD9" w:rsidRDefault="00576BD9" w:rsidP="00576BD9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76BD9" w:rsidRPr="006038E5" w:rsidRDefault="00576BD9" w:rsidP="00576BD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576BD9" w:rsidRDefault="00576BD9" w:rsidP="00576BD9">
            <w:r>
              <w:t>BE/2019/06</w:t>
            </w:r>
          </w:p>
        </w:tc>
      </w:tr>
      <w:tr w:rsidR="00576BD9" w:rsidTr="001C3C86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6BD9" w:rsidRPr="006E5085" w:rsidRDefault="00576BD9" w:rsidP="00576BD9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          SOUHRNNÁ TECHNICKÁ ZPRÁVA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76BD9" w:rsidRPr="006038E5" w:rsidRDefault="00576BD9" w:rsidP="00576BD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76BD9" w:rsidRPr="006038E5" w:rsidRDefault="00576BD9" w:rsidP="00576BD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:rsidR="00576BD9" w:rsidRPr="006038E5" w:rsidRDefault="00576BD9" w:rsidP="00576BD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B</w:t>
            </w:r>
          </w:p>
        </w:tc>
      </w:tr>
    </w:tbl>
    <w:p w:rsidR="001C3C86" w:rsidRDefault="001C3C86" w:rsidP="001C3C86">
      <w:pPr>
        <w:sectPr w:rsidR="001C3C8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30813" w:rsidRPr="001C3C86" w:rsidRDefault="00E77FF2" w:rsidP="001C3C86">
      <w:pPr>
        <w:rPr>
          <w:b/>
          <w:sz w:val="36"/>
          <w:szCs w:val="36"/>
        </w:rPr>
      </w:pPr>
      <w:r w:rsidRPr="001C3C86">
        <w:rPr>
          <w:b/>
          <w:sz w:val="36"/>
          <w:szCs w:val="36"/>
        </w:rPr>
        <w:lastRenderedPageBreak/>
        <w:t>B SOUHRNNÁ TECHNICKÁ ZPRÁVA</w:t>
      </w:r>
    </w:p>
    <w:sdt>
      <w:sdtPr>
        <w:rPr>
          <w:szCs w:val="22"/>
        </w:rPr>
        <w:id w:val="-18564121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C3C86" w:rsidRDefault="001C3C86" w:rsidP="001C3C86">
          <w:pPr>
            <w:pStyle w:val="Bezmezer"/>
            <w:rPr>
              <w:sz w:val="24"/>
              <w:szCs w:val="24"/>
              <w:u w:val="single"/>
            </w:rPr>
          </w:pPr>
          <w:r>
            <w:rPr>
              <w:sz w:val="24"/>
              <w:szCs w:val="24"/>
              <w:u w:val="single"/>
            </w:rPr>
            <w:t>OBSAH</w:t>
          </w:r>
        </w:p>
        <w:p w:rsidR="00C24AD2" w:rsidRPr="001C3C86" w:rsidRDefault="00C24AD2" w:rsidP="001C3C86">
          <w:pPr>
            <w:pStyle w:val="Bezmezer"/>
            <w:rPr>
              <w:sz w:val="24"/>
              <w:szCs w:val="24"/>
              <w:u w:val="single"/>
            </w:rPr>
          </w:pPr>
        </w:p>
        <w:p w:rsidR="00C24AD2" w:rsidRPr="00C24AD2" w:rsidRDefault="006C425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r w:rsidRPr="006C425D">
            <w:rPr>
              <w:w w:val="90"/>
            </w:rPr>
            <w:fldChar w:fldCharType="begin"/>
          </w:r>
          <w:r w:rsidR="001C3C86" w:rsidRPr="00C24AD2">
            <w:rPr>
              <w:w w:val="90"/>
            </w:rPr>
            <w:instrText xml:space="preserve"> TOC \o "1-3" \h \z \u </w:instrText>
          </w:r>
          <w:r w:rsidRPr="006C425D">
            <w:rPr>
              <w:w w:val="90"/>
            </w:rPr>
            <w:fldChar w:fldCharType="separate"/>
          </w:r>
          <w:hyperlink w:anchor="_Toc29824564" w:history="1">
            <w:r w:rsidR="00C24AD2" w:rsidRPr="00C24AD2">
              <w:rPr>
                <w:rStyle w:val="Hypertextovodkaz"/>
                <w:noProof/>
                <w:w w:val="90"/>
              </w:rPr>
              <w:t>B.1</w:t>
            </w:r>
            <w:r w:rsidR="00C24AD2" w:rsidRPr="00C24AD2">
              <w:rPr>
                <w:rFonts w:asciiTheme="minorHAnsi" w:hAnsiTheme="minorHAnsi"/>
                <w:noProof/>
                <w:w w:val="90"/>
                <w:sz w:val="22"/>
                <w:lang w:eastAsia="cs-CZ"/>
              </w:rPr>
              <w:tab/>
            </w:r>
            <w:r w:rsidR="00C24AD2" w:rsidRPr="00C24AD2">
              <w:rPr>
                <w:rStyle w:val="Hypertextovodkaz"/>
                <w:noProof/>
                <w:w w:val="90"/>
              </w:rPr>
              <w:t>POPIS ÚZEMÍ STAVBY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_Toc29824564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1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65" w:history="1">
            <w:r w:rsidR="00C24AD2" w:rsidRPr="00C24AD2">
              <w:rPr>
                <w:rStyle w:val="Hypertextovodkaz"/>
                <w:noProof/>
                <w:w w:val="90"/>
              </w:rPr>
              <w:t>B.2</w:t>
            </w:r>
            <w:r w:rsidR="00C24AD2" w:rsidRPr="00C24AD2">
              <w:rPr>
                <w:rFonts w:asciiTheme="minorHAnsi" w:hAnsiTheme="minorHAnsi"/>
                <w:noProof/>
                <w:w w:val="90"/>
                <w:sz w:val="22"/>
                <w:lang w:eastAsia="cs-CZ"/>
              </w:rPr>
              <w:tab/>
            </w:r>
            <w:r w:rsidR="00C24AD2" w:rsidRPr="00C24AD2">
              <w:rPr>
                <w:rStyle w:val="Hypertextovodkaz"/>
                <w:noProof/>
                <w:w w:val="90"/>
              </w:rPr>
              <w:t>CELKOVÝ POPIS STAVBY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_Toc29824565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4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66" w:history="1">
            <w:r w:rsidR="00C24AD2" w:rsidRPr="00C24AD2">
              <w:rPr>
                <w:rStyle w:val="Hypertextovodkaz"/>
                <w:noProof/>
                <w:w w:val="90"/>
              </w:rPr>
              <w:t>B.2.1</w:t>
            </w:r>
            <w:r w:rsidR="00C24AD2" w:rsidRPr="00C24AD2">
              <w:rPr>
                <w:rFonts w:asciiTheme="minorHAnsi" w:hAnsiTheme="minorHAnsi"/>
                <w:noProof/>
                <w:w w:val="90"/>
                <w:sz w:val="22"/>
                <w:lang w:eastAsia="cs-CZ"/>
              </w:rPr>
              <w:tab/>
            </w:r>
            <w:r w:rsidR="00C24AD2" w:rsidRPr="00C24AD2">
              <w:rPr>
                <w:rStyle w:val="Hypertextovodkaz"/>
                <w:noProof/>
                <w:w w:val="90"/>
              </w:rPr>
              <w:t>CELKOVÁ KONCEPCE ŘEŠENÍ STAVBY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_Toc29824566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4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67" w:history="1">
            <w:r w:rsidR="00C24AD2" w:rsidRPr="00C24AD2">
              <w:rPr>
                <w:rStyle w:val="Hypertextovodkaz"/>
                <w:noProof/>
                <w:w w:val="90"/>
              </w:rPr>
              <w:t>B.2.2</w:t>
            </w:r>
            <w:r w:rsidR="00C24AD2" w:rsidRPr="00C24AD2">
              <w:rPr>
                <w:rFonts w:asciiTheme="minorHAnsi" w:hAnsiTheme="minorHAnsi"/>
                <w:noProof/>
                <w:w w:val="90"/>
                <w:sz w:val="22"/>
                <w:lang w:eastAsia="cs-CZ"/>
              </w:rPr>
              <w:tab/>
            </w:r>
            <w:r w:rsidR="00C24AD2" w:rsidRPr="00C24AD2">
              <w:rPr>
                <w:rStyle w:val="Hypertextovodkaz"/>
                <w:noProof/>
                <w:w w:val="90"/>
              </w:rPr>
              <w:t>CELKOVÉ URBANISTICKÉ A ARCHITEKTONICKÉ ŘEŠENÍ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_Toc29824567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6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68" w:history="1">
            <w:r w:rsidR="00C24AD2" w:rsidRPr="00C24AD2">
              <w:rPr>
                <w:rStyle w:val="Hypertextovodkaz"/>
                <w:noProof/>
                <w:w w:val="90"/>
              </w:rPr>
              <w:t>B.2.3</w:t>
            </w:r>
            <w:r w:rsidR="00C24AD2" w:rsidRPr="00C24AD2">
              <w:rPr>
                <w:rFonts w:asciiTheme="minorHAnsi" w:hAnsiTheme="minorHAnsi"/>
                <w:noProof/>
                <w:w w:val="90"/>
                <w:sz w:val="22"/>
                <w:lang w:eastAsia="cs-CZ"/>
              </w:rPr>
              <w:tab/>
            </w:r>
            <w:r w:rsidR="00C24AD2" w:rsidRPr="00C24AD2">
              <w:rPr>
                <w:rStyle w:val="Hypertextovodkaz"/>
                <w:noProof/>
                <w:w w:val="90"/>
              </w:rPr>
              <w:t>CELKOVÉ TECHNICKÉ ŘEŠENÍ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_Toc29824568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7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69" w:history="1">
            <w:r w:rsidR="00C24AD2" w:rsidRPr="00C24AD2">
              <w:rPr>
                <w:rStyle w:val="Hypertextovodkaz"/>
                <w:noProof/>
                <w:w w:val="90"/>
              </w:rPr>
              <w:t>B.2.4</w:t>
            </w:r>
            <w:r w:rsidR="00C24AD2" w:rsidRPr="00C24AD2">
              <w:rPr>
                <w:rFonts w:asciiTheme="minorHAnsi" w:hAnsiTheme="minorHAnsi"/>
                <w:noProof/>
                <w:w w:val="90"/>
                <w:sz w:val="22"/>
                <w:lang w:eastAsia="cs-CZ"/>
              </w:rPr>
              <w:tab/>
            </w:r>
            <w:r w:rsidR="00C24AD2" w:rsidRPr="00C24AD2">
              <w:rPr>
                <w:rStyle w:val="Hypertextovodkaz"/>
                <w:noProof/>
                <w:w w:val="90"/>
              </w:rPr>
              <w:t>BEZBARIÉROVÉ UŽÍVÁNÍ STAVBY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_Toc29824569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9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70" w:history="1">
            <w:r w:rsidR="00C24AD2" w:rsidRPr="00C24AD2">
              <w:rPr>
                <w:rStyle w:val="Hypertextovodkaz"/>
                <w:noProof/>
                <w:w w:val="90"/>
              </w:rPr>
              <w:t>B.2.5</w:t>
            </w:r>
            <w:r w:rsidR="00C24AD2" w:rsidRPr="00C24AD2">
              <w:rPr>
                <w:rFonts w:asciiTheme="minorHAnsi" w:hAnsiTheme="minorHAnsi"/>
                <w:noProof/>
                <w:w w:val="90"/>
                <w:sz w:val="22"/>
                <w:lang w:eastAsia="cs-CZ"/>
              </w:rPr>
              <w:tab/>
            </w:r>
            <w:r w:rsidR="00C24AD2" w:rsidRPr="00C24AD2">
              <w:rPr>
                <w:rStyle w:val="Hypertextovodkaz"/>
                <w:noProof/>
                <w:w w:val="90"/>
              </w:rPr>
              <w:t>BEZPEČNOST PŘI UŽÍVÁNÍ STAVBY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_Toc29824570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9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71" w:history="1">
            <w:r w:rsidR="00C24AD2" w:rsidRPr="00C24AD2">
              <w:rPr>
                <w:rStyle w:val="Hypertextovodkaz"/>
                <w:noProof/>
                <w:w w:val="90"/>
              </w:rPr>
              <w:t>B.2.6</w:t>
            </w:r>
            <w:r w:rsidR="00C24AD2" w:rsidRPr="00C24AD2">
              <w:rPr>
                <w:rFonts w:asciiTheme="minorHAnsi" w:hAnsiTheme="minorHAnsi"/>
                <w:noProof/>
                <w:w w:val="90"/>
                <w:sz w:val="22"/>
                <w:lang w:eastAsia="cs-CZ"/>
              </w:rPr>
              <w:tab/>
            </w:r>
            <w:r w:rsidR="00C24AD2" w:rsidRPr="00C24AD2">
              <w:rPr>
                <w:rStyle w:val="Hypertextovodkaz"/>
                <w:noProof/>
                <w:w w:val="90"/>
              </w:rPr>
              <w:t>ZÁKLADNÍ CHARAKTERISTIKA OBJEKTŮ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_Toc29824571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9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72" w:history="1">
            <w:r w:rsidR="00C24AD2" w:rsidRPr="00C24AD2">
              <w:rPr>
                <w:rStyle w:val="Hypertextovodkaz"/>
                <w:noProof/>
                <w:w w:val="90"/>
              </w:rPr>
              <w:t>B.2.7</w:t>
            </w:r>
            <w:r w:rsidR="00C24AD2" w:rsidRPr="00C24AD2">
              <w:rPr>
                <w:rFonts w:asciiTheme="minorHAnsi" w:hAnsiTheme="minorHAnsi"/>
                <w:noProof/>
                <w:w w:val="90"/>
                <w:sz w:val="22"/>
                <w:lang w:eastAsia="cs-CZ"/>
              </w:rPr>
              <w:tab/>
            </w:r>
            <w:r w:rsidR="00C24AD2" w:rsidRPr="00C24AD2">
              <w:rPr>
                <w:rStyle w:val="Hypertextovodkaz"/>
                <w:noProof/>
                <w:w w:val="90"/>
              </w:rPr>
              <w:t>ZÁKLADNÍ CHARAKTERISTIKA TECHNICKÝCH A TECHNOLOGICKÝCH ZAŘÍZENÍ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_Toc29824572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13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73" w:history="1">
            <w:r w:rsidR="00C24AD2" w:rsidRPr="00C24AD2">
              <w:rPr>
                <w:rStyle w:val="Hypertextovodkaz"/>
                <w:noProof/>
                <w:w w:val="90"/>
              </w:rPr>
              <w:t>B.2.8</w:t>
            </w:r>
            <w:r w:rsidR="00C24AD2" w:rsidRPr="00C24AD2">
              <w:rPr>
                <w:rFonts w:asciiTheme="minorHAnsi" w:hAnsiTheme="minorHAnsi"/>
                <w:noProof/>
                <w:w w:val="90"/>
                <w:sz w:val="22"/>
                <w:lang w:eastAsia="cs-CZ"/>
              </w:rPr>
              <w:tab/>
            </w:r>
            <w:r w:rsidR="00C24AD2" w:rsidRPr="00C24AD2">
              <w:rPr>
                <w:rStyle w:val="Hypertextovodkaz"/>
                <w:noProof/>
                <w:w w:val="90"/>
              </w:rPr>
              <w:t>ZÁSADY POŽÁRNĚ BEZPEČNOSTNÍHO ŘEŠENÍ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_Toc29824573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14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74" w:history="1">
            <w:r w:rsidR="00C24AD2" w:rsidRPr="00C24AD2">
              <w:rPr>
                <w:rStyle w:val="Hypertextovodkaz"/>
                <w:noProof/>
                <w:w w:val="90"/>
              </w:rPr>
              <w:t>B.2.9</w:t>
            </w:r>
            <w:r w:rsidR="00C24AD2" w:rsidRPr="00C24AD2">
              <w:rPr>
                <w:rFonts w:asciiTheme="minorHAnsi" w:hAnsiTheme="minorHAnsi"/>
                <w:noProof/>
                <w:w w:val="90"/>
                <w:sz w:val="22"/>
                <w:lang w:eastAsia="cs-CZ"/>
              </w:rPr>
              <w:tab/>
            </w:r>
            <w:r w:rsidR="00C24AD2" w:rsidRPr="00C24AD2">
              <w:rPr>
                <w:rStyle w:val="Hypertextovodkaz"/>
                <w:noProof/>
                <w:w w:val="90"/>
              </w:rPr>
              <w:t>ÚSPORA ENERGIE A TEPELNÁ OCHRANA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_Toc29824574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14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75" w:history="1">
            <w:r w:rsidR="00C24AD2" w:rsidRPr="00C24AD2">
              <w:rPr>
                <w:rStyle w:val="Hypertextovodkaz"/>
                <w:noProof/>
                <w:w w:val="90"/>
              </w:rPr>
              <w:t>B.2.10</w:t>
            </w:r>
            <w:r w:rsidR="00C24AD2" w:rsidRPr="00C24AD2">
              <w:rPr>
                <w:rFonts w:asciiTheme="minorHAnsi" w:hAnsiTheme="minorHAnsi"/>
                <w:noProof/>
                <w:w w:val="90"/>
                <w:sz w:val="22"/>
                <w:lang w:eastAsia="cs-CZ"/>
              </w:rPr>
              <w:tab/>
            </w:r>
            <w:r w:rsidR="00C24AD2" w:rsidRPr="00C24AD2">
              <w:rPr>
                <w:rStyle w:val="Hypertextovodkaz"/>
                <w:noProof/>
                <w:w w:val="90"/>
              </w:rPr>
              <w:t>HYGIENICKÉ POŽADAVKY NA STAVBY, POŽADAVKY NA PRACOVNÍ PROSTŘEDÍ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_Toc29824575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14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76" w:history="1">
            <w:r w:rsidR="00C24AD2" w:rsidRPr="00C24AD2">
              <w:rPr>
                <w:rStyle w:val="Hypertextovodkaz"/>
                <w:noProof/>
                <w:w w:val="90"/>
              </w:rPr>
              <w:t>B.2.11</w:t>
            </w:r>
            <w:r w:rsidR="00C24AD2" w:rsidRPr="00C24AD2">
              <w:rPr>
                <w:rFonts w:asciiTheme="minorHAnsi" w:hAnsiTheme="minorHAnsi"/>
                <w:noProof/>
                <w:w w:val="90"/>
                <w:sz w:val="22"/>
                <w:lang w:eastAsia="cs-CZ"/>
              </w:rPr>
              <w:tab/>
            </w:r>
            <w:r w:rsidR="00C24AD2" w:rsidRPr="00C24AD2">
              <w:rPr>
                <w:rStyle w:val="Hypertextovodkaz"/>
                <w:noProof/>
                <w:w w:val="90"/>
              </w:rPr>
              <w:t>ZÁSADY OCHRANY STAVBY PŘED NEGATIVNÍMI ÚČINKY VNĚJŠÍHO PROSTŘEDÍ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_Toc29824576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14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77" w:history="1">
            <w:r w:rsidR="00C24AD2" w:rsidRPr="00C24AD2">
              <w:rPr>
                <w:rStyle w:val="Hypertextovodkaz"/>
                <w:noProof/>
                <w:w w:val="90"/>
              </w:rPr>
              <w:t>B.3</w:t>
            </w:r>
            <w:r w:rsidR="00C24AD2" w:rsidRPr="00C24AD2">
              <w:rPr>
                <w:rFonts w:asciiTheme="minorHAnsi" w:hAnsiTheme="minorHAnsi"/>
                <w:noProof/>
                <w:w w:val="90"/>
                <w:sz w:val="22"/>
                <w:lang w:eastAsia="cs-CZ"/>
              </w:rPr>
              <w:tab/>
            </w:r>
            <w:r w:rsidR="00C24AD2" w:rsidRPr="00C24AD2">
              <w:rPr>
                <w:rStyle w:val="Hypertextovodkaz"/>
                <w:noProof/>
                <w:w w:val="90"/>
              </w:rPr>
              <w:t>PŘIPOJENÍ NA TECHNICKOU INFRASTRUKTURU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_Toc29824577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15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78" w:history="1">
            <w:r w:rsidR="00C24AD2" w:rsidRPr="00C24AD2">
              <w:rPr>
                <w:rStyle w:val="Hypertextovodkaz"/>
                <w:noProof/>
                <w:w w:val="90"/>
              </w:rPr>
              <w:t>B.4</w:t>
            </w:r>
            <w:r w:rsidR="00C24AD2" w:rsidRPr="00C24AD2">
              <w:rPr>
                <w:rFonts w:asciiTheme="minorHAnsi" w:hAnsiTheme="minorHAnsi"/>
                <w:noProof/>
                <w:w w:val="90"/>
                <w:sz w:val="22"/>
                <w:lang w:eastAsia="cs-CZ"/>
              </w:rPr>
              <w:tab/>
            </w:r>
            <w:r w:rsidR="00C24AD2" w:rsidRPr="00C24AD2">
              <w:rPr>
                <w:rStyle w:val="Hypertextovodkaz"/>
                <w:noProof/>
                <w:w w:val="90"/>
              </w:rPr>
              <w:t>DOPRAVNÍ ŘEŠENÍ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_Toc29824578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16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79" w:history="1">
            <w:r w:rsidR="00C24AD2" w:rsidRPr="00C24AD2">
              <w:rPr>
                <w:rStyle w:val="Hypertextovodkaz"/>
                <w:noProof/>
                <w:w w:val="90"/>
              </w:rPr>
              <w:t>B.5</w:t>
            </w:r>
            <w:r w:rsidR="00C24AD2" w:rsidRPr="00C24AD2">
              <w:rPr>
                <w:rFonts w:asciiTheme="minorHAnsi" w:hAnsiTheme="minorHAnsi"/>
                <w:noProof/>
                <w:w w:val="90"/>
                <w:sz w:val="22"/>
                <w:lang w:eastAsia="cs-CZ"/>
              </w:rPr>
              <w:tab/>
            </w:r>
            <w:r w:rsidR="00C24AD2" w:rsidRPr="00C24AD2">
              <w:rPr>
                <w:rStyle w:val="Hypertextovodkaz"/>
                <w:noProof/>
                <w:w w:val="90"/>
              </w:rPr>
              <w:t>ŘEŠENÍ VEGETACE A SOUVISEJÍCÍCH TERÉNNÍCH ÚPRAV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_Toc29824579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16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80" w:history="1">
            <w:r w:rsidR="00C24AD2" w:rsidRPr="00C24AD2">
              <w:rPr>
                <w:rStyle w:val="Hypertextovodkaz"/>
                <w:noProof/>
                <w:w w:val="90"/>
              </w:rPr>
              <w:t>B.6</w:t>
            </w:r>
            <w:r w:rsidR="00C24AD2" w:rsidRPr="00C24AD2">
              <w:rPr>
                <w:rFonts w:asciiTheme="minorHAnsi" w:hAnsiTheme="minorHAnsi"/>
                <w:noProof/>
                <w:w w:val="90"/>
                <w:sz w:val="22"/>
                <w:lang w:eastAsia="cs-CZ"/>
              </w:rPr>
              <w:tab/>
            </w:r>
            <w:r w:rsidR="00C24AD2" w:rsidRPr="00C24AD2">
              <w:rPr>
                <w:rStyle w:val="Hypertextovodkaz"/>
                <w:noProof/>
                <w:w w:val="90"/>
              </w:rPr>
              <w:t>POPIS VLIVŮ STAVBY NA ŽIVOTNÍ PROSTŘEDÍ A JEHO OCHRANA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_Toc29824580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17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81" w:history="1">
            <w:r w:rsidR="00C24AD2" w:rsidRPr="00C24AD2">
              <w:rPr>
                <w:rStyle w:val="Hypertextovodkaz"/>
                <w:noProof/>
                <w:w w:val="90"/>
              </w:rPr>
              <w:t>B.7</w:t>
            </w:r>
            <w:r w:rsidR="00C24AD2" w:rsidRPr="00C24AD2">
              <w:rPr>
                <w:rFonts w:asciiTheme="minorHAnsi" w:hAnsiTheme="minorHAnsi"/>
                <w:noProof/>
                <w:w w:val="90"/>
                <w:sz w:val="22"/>
                <w:lang w:eastAsia="cs-CZ"/>
              </w:rPr>
              <w:tab/>
            </w:r>
            <w:r w:rsidR="00C24AD2" w:rsidRPr="00C24AD2">
              <w:rPr>
                <w:rStyle w:val="Hypertextovodkaz"/>
                <w:noProof/>
                <w:w w:val="90"/>
              </w:rPr>
              <w:t>OCHRANA OBYVATELSTVA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_Toc29824581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19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82" w:history="1">
            <w:r w:rsidR="00C24AD2" w:rsidRPr="00C24AD2">
              <w:rPr>
                <w:rStyle w:val="Hypertextovodkaz"/>
                <w:noProof/>
                <w:w w:val="90"/>
              </w:rPr>
              <w:t>B.8</w:t>
            </w:r>
            <w:r w:rsidR="00C24AD2" w:rsidRPr="00C24AD2">
              <w:rPr>
                <w:rFonts w:asciiTheme="minorHAnsi" w:hAnsiTheme="minorHAnsi"/>
                <w:noProof/>
                <w:w w:val="90"/>
                <w:sz w:val="22"/>
                <w:lang w:eastAsia="cs-CZ"/>
              </w:rPr>
              <w:tab/>
            </w:r>
            <w:r w:rsidR="00C24AD2" w:rsidRPr="00C24AD2">
              <w:rPr>
                <w:rStyle w:val="Hypertextovodkaz"/>
                <w:noProof/>
                <w:w w:val="90"/>
              </w:rPr>
              <w:t>ZÁSADY ORGANIZACE VÝSTAVBY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_Toc29824582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20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83" w:history="1">
            <w:r w:rsidR="00C24AD2" w:rsidRPr="00C24AD2">
              <w:rPr>
                <w:rStyle w:val="Hypertextovodkaz"/>
                <w:noProof/>
                <w:w w:val="90"/>
              </w:rPr>
              <w:t>B.8.1 TECHNICKÁ ZPRÁVA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_Toc29824583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20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84" w:history="1">
            <w:r w:rsidR="00C24AD2" w:rsidRPr="00C24AD2">
              <w:rPr>
                <w:rStyle w:val="Hypertextovodkaz"/>
                <w:noProof/>
                <w:w w:val="90"/>
              </w:rPr>
              <w:t>B.8.2 VÝKRESY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_Toc29824584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20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85" w:history="1">
            <w:r w:rsidR="00C24AD2" w:rsidRPr="00C24AD2">
              <w:rPr>
                <w:rStyle w:val="Hypertextovodkaz"/>
                <w:noProof/>
                <w:w w:val="90"/>
              </w:rPr>
              <w:t>B.8.3 HARMONOGRAM VÝSTAVBY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_Toc29824585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20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86" w:history="1">
            <w:r w:rsidR="00C24AD2" w:rsidRPr="00C24AD2">
              <w:rPr>
                <w:rStyle w:val="Hypertextovodkaz"/>
                <w:noProof/>
                <w:w w:val="90"/>
              </w:rPr>
              <w:t>B.8.4 SCHÉMA STAVEBNÍCH POSTUPŮ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_Toc29824586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20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87" w:history="1">
            <w:r w:rsidR="00C24AD2" w:rsidRPr="00C24AD2">
              <w:rPr>
                <w:rStyle w:val="Hypertextovodkaz"/>
                <w:noProof/>
                <w:w w:val="90"/>
              </w:rPr>
              <w:t>B.8.5 BILANCE ZEMNÍCH HMOT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_Toc29824587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21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C24AD2" w:rsidRPr="00C24AD2" w:rsidRDefault="006C425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w w:val="90"/>
              <w:sz w:val="22"/>
              <w:lang w:eastAsia="cs-CZ"/>
            </w:rPr>
          </w:pPr>
          <w:hyperlink w:anchor="_Toc29824588" w:history="1">
            <w:r w:rsidR="00C24AD2" w:rsidRPr="00C24AD2">
              <w:rPr>
                <w:rStyle w:val="Hypertextovodkaz"/>
                <w:noProof/>
                <w:w w:val="90"/>
              </w:rPr>
              <w:t>B.9</w:t>
            </w:r>
            <w:r w:rsidR="00C24AD2" w:rsidRPr="00C24AD2">
              <w:rPr>
                <w:rFonts w:asciiTheme="minorHAnsi" w:hAnsiTheme="minorHAnsi"/>
                <w:noProof/>
                <w:w w:val="90"/>
                <w:sz w:val="22"/>
                <w:lang w:eastAsia="cs-CZ"/>
              </w:rPr>
              <w:tab/>
            </w:r>
            <w:r w:rsidR="00C24AD2" w:rsidRPr="00C24AD2">
              <w:rPr>
                <w:rStyle w:val="Hypertextovodkaz"/>
                <w:noProof/>
                <w:w w:val="90"/>
              </w:rPr>
              <w:t>CELKOVÉ VODOHOSPODÁŘSKÉ ŘEŠENÍ</w:t>
            </w:r>
            <w:r w:rsidR="00C24AD2" w:rsidRPr="00C24AD2">
              <w:rPr>
                <w:noProof/>
                <w:webHidden/>
                <w:w w:val="90"/>
              </w:rPr>
              <w:tab/>
            </w:r>
            <w:r w:rsidRPr="00C24AD2">
              <w:rPr>
                <w:noProof/>
                <w:webHidden/>
                <w:w w:val="90"/>
              </w:rPr>
              <w:fldChar w:fldCharType="begin"/>
            </w:r>
            <w:r w:rsidR="00C24AD2" w:rsidRPr="00C24AD2">
              <w:rPr>
                <w:noProof/>
                <w:webHidden/>
                <w:w w:val="90"/>
              </w:rPr>
              <w:instrText xml:space="preserve"> PAGEREF _Toc29824588 \h </w:instrText>
            </w:r>
            <w:r w:rsidRPr="00C24AD2">
              <w:rPr>
                <w:noProof/>
                <w:webHidden/>
                <w:w w:val="90"/>
              </w:rPr>
            </w:r>
            <w:r w:rsidRPr="00C24AD2">
              <w:rPr>
                <w:noProof/>
                <w:webHidden/>
                <w:w w:val="90"/>
              </w:rPr>
              <w:fldChar w:fldCharType="separate"/>
            </w:r>
            <w:r w:rsidR="00C24AD2" w:rsidRPr="00C24AD2">
              <w:rPr>
                <w:noProof/>
                <w:webHidden/>
                <w:w w:val="90"/>
              </w:rPr>
              <w:t>21</w:t>
            </w:r>
            <w:r w:rsidRPr="00C24AD2">
              <w:rPr>
                <w:noProof/>
                <w:webHidden/>
                <w:w w:val="90"/>
              </w:rPr>
              <w:fldChar w:fldCharType="end"/>
            </w:r>
          </w:hyperlink>
        </w:p>
        <w:p w:rsidR="001C3C86" w:rsidRPr="001C3C86" w:rsidRDefault="006C425D" w:rsidP="001C3C86">
          <w:pPr>
            <w:pStyle w:val="Obsah2"/>
            <w:tabs>
              <w:tab w:val="left" w:pos="880"/>
              <w:tab w:val="right" w:leader="dot" w:pos="9062"/>
            </w:tabs>
          </w:pPr>
          <w:r w:rsidRPr="00C24AD2">
            <w:rPr>
              <w:b/>
              <w:bCs/>
              <w:w w:val="90"/>
            </w:rPr>
            <w:fldChar w:fldCharType="end"/>
          </w:r>
        </w:p>
      </w:sdtContent>
    </w:sdt>
    <w:p w:rsidR="00C24AD2" w:rsidRDefault="00C24AD2">
      <w:pPr>
        <w:jc w:val="left"/>
        <w:rPr>
          <w:rFonts w:eastAsiaTheme="majorEastAsia" w:cstheme="majorBidi"/>
          <w:b/>
          <w:bCs/>
          <w:smallCaps/>
          <w:color w:val="000000" w:themeColor="text1"/>
          <w:sz w:val="28"/>
          <w:szCs w:val="28"/>
        </w:rPr>
      </w:pPr>
      <w:bookmarkStart w:id="0" w:name="_Toc29824564"/>
      <w:r>
        <w:br w:type="page"/>
      </w:r>
    </w:p>
    <w:p w:rsidR="00A31A25" w:rsidRDefault="0027167C" w:rsidP="00A31A25">
      <w:pPr>
        <w:pStyle w:val="Nadpis2"/>
      </w:pPr>
      <w:r>
        <w:lastRenderedPageBreak/>
        <w:t>POPIS ÚZEMÍ STAVBY</w:t>
      </w:r>
      <w:bookmarkEnd w:id="0"/>
    </w:p>
    <w:p w:rsidR="0027167C" w:rsidRDefault="0027167C" w:rsidP="001279A9">
      <w:pPr>
        <w:pStyle w:val="Nadpis4"/>
      </w:pPr>
      <w:r w:rsidRPr="00555B02">
        <w:t xml:space="preserve">charakteristika </w:t>
      </w:r>
      <w:r>
        <w:t>území a stavebního pozemku, zastavěné území a nezastavěné území, soulad navrhované stavby s charakterem území, dosavadní využití a zastavěnost území</w:t>
      </w:r>
    </w:p>
    <w:p w:rsidR="00576BD9" w:rsidRDefault="00576BD9" w:rsidP="00576BD9">
      <w:pPr>
        <w:rPr>
          <w:rFonts w:ascii="Calibri" w:hAnsi="Calibri"/>
        </w:rPr>
      </w:pPr>
      <w:r>
        <w:t>Jedná se o stávající veřejný prostor, hlavní osou je pozemní komunikace – silnice III. třídy, podél níž se nacházejí parkovací místa, chodníky, zeleň a autobusová zastávka. Po levé (západní) straně pr</w:t>
      </w:r>
      <w:r>
        <w:t>o</w:t>
      </w:r>
      <w:r>
        <w:t>storu se nachází objekty a pozemky drah a hlavního nádraží, protilehlou (východní) stranu lemují o</w:t>
      </w:r>
      <w:r>
        <w:t>b</w:t>
      </w:r>
      <w:r>
        <w:t>jekty městských domů zajišťující občanskou vybavenost a bydlení.</w:t>
      </w:r>
    </w:p>
    <w:p w:rsidR="00576BD9" w:rsidRDefault="00576BD9" w:rsidP="00576BD9">
      <w:r>
        <w:t>Místo stavby je rovinaté, nachází se v památkové zóně města, v blízkosti se nacházejí architektonicky cenné stavby, budova hl. nádraží je kulturní památkou.</w:t>
      </w:r>
    </w:p>
    <w:p w:rsidR="00576BD9" w:rsidRDefault="00576BD9" w:rsidP="00576BD9">
      <w:pPr>
        <w:pStyle w:val="Standard"/>
        <w:spacing w:after="0"/>
        <w:ind w:firstLine="284"/>
        <w:rPr>
          <w:rFonts w:ascii="Arial" w:hAnsi="Arial" w:cs="Arial"/>
        </w:rPr>
      </w:pPr>
    </w:p>
    <w:p w:rsidR="00576BD9" w:rsidRPr="00576BD9" w:rsidRDefault="00576BD9" w:rsidP="00576BD9">
      <w:pPr>
        <w:pStyle w:val="Nadpis4"/>
      </w:pPr>
      <w:r>
        <w:rPr>
          <w:rFonts w:cs="Arial"/>
          <w:color w:val="000000"/>
          <w:szCs w:val="20"/>
          <w:shd w:val="clear" w:color="auto" w:fill="FFFFFF"/>
        </w:rPr>
        <w:t>údaje o souladu s územním rozhodnutím, veřejnoprávní smlouvou o umístění stavby, úze</w:t>
      </w:r>
      <w:r>
        <w:rPr>
          <w:rFonts w:cs="Arial"/>
          <w:color w:val="000000"/>
          <w:szCs w:val="20"/>
          <w:shd w:val="clear" w:color="auto" w:fill="FFFFFF"/>
        </w:rPr>
        <w:t>m</w:t>
      </w:r>
      <w:r>
        <w:rPr>
          <w:rFonts w:cs="Arial"/>
          <w:color w:val="000000"/>
          <w:szCs w:val="20"/>
          <w:shd w:val="clear" w:color="auto" w:fill="FFFFFF"/>
        </w:rPr>
        <w:t>ním souhlasem</w:t>
      </w:r>
    </w:p>
    <w:p w:rsidR="00576BD9" w:rsidRDefault="00576BD9" w:rsidP="00576BD9">
      <w:r>
        <w:t xml:space="preserve">Pro stavbu bylo vydáno územní rozhodnutí č.j. MUCT/37230/2017 dne 10.7.2018 s nabytím právní moci dne 15.8.2018. </w:t>
      </w:r>
    </w:p>
    <w:p w:rsidR="00576BD9" w:rsidRDefault="00576BD9" w:rsidP="00576BD9">
      <w:r>
        <w:t>Všechny podmínky výše uvedeného územního rozhodnutí jsou zapracovány do dokumentace pro stavební povolení, z níž vychází tato dokumentace.</w:t>
      </w:r>
    </w:p>
    <w:p w:rsidR="00576BD9" w:rsidRPr="00576BD9" w:rsidRDefault="00576BD9" w:rsidP="00576BD9">
      <w:pPr>
        <w:pStyle w:val="Nadpis4"/>
      </w:pPr>
      <w:r>
        <w:rPr>
          <w:shd w:val="clear" w:color="auto" w:fill="FFFFFF"/>
        </w:rPr>
        <w:t>údaje o souladu s územně plánovací dokumentací, s cíli a úkoly územního plánování, včetně informace o vydané územně plánovací dokumentaci</w:t>
      </w:r>
    </w:p>
    <w:p w:rsidR="00475058" w:rsidRPr="00475058" w:rsidRDefault="00475058" w:rsidP="00475058">
      <w:pPr>
        <w:rPr>
          <w:rStyle w:val="PromnnHTML"/>
          <w:rFonts w:eastAsia="Arial,Bold" w:cs="Arial"/>
          <w:bCs/>
          <w:i w:val="0"/>
          <w:iCs w:val="0"/>
          <w:sz w:val="22"/>
          <w:shd w:val="clear" w:color="auto" w:fill="FFFF00"/>
        </w:rPr>
      </w:pPr>
      <w:r w:rsidRPr="00475058">
        <w:rPr>
          <w:rStyle w:val="PromnnHTML"/>
          <w:rFonts w:cs="Arial"/>
          <w:i w:val="0"/>
          <w:iCs w:val="0"/>
          <w:sz w:val="22"/>
        </w:rPr>
        <w:t xml:space="preserve">Dle územního plánu </w:t>
      </w:r>
      <w:r>
        <w:rPr>
          <w:rStyle w:val="PromnnHTML"/>
          <w:rFonts w:cs="Arial"/>
          <w:i w:val="0"/>
          <w:iCs w:val="0"/>
          <w:sz w:val="22"/>
        </w:rPr>
        <w:t xml:space="preserve">města </w:t>
      </w:r>
      <w:r w:rsidRPr="00475058">
        <w:rPr>
          <w:rStyle w:val="PromnnHTML"/>
          <w:rFonts w:cs="Arial"/>
          <w:i w:val="0"/>
          <w:iCs w:val="0"/>
          <w:sz w:val="22"/>
        </w:rPr>
        <w:t>Česk</w:t>
      </w:r>
      <w:r>
        <w:rPr>
          <w:rStyle w:val="PromnnHTML"/>
          <w:rFonts w:cs="Arial"/>
          <w:i w:val="0"/>
          <w:iCs w:val="0"/>
          <w:sz w:val="22"/>
        </w:rPr>
        <w:t>ý</w:t>
      </w:r>
      <w:r w:rsidRPr="00475058">
        <w:rPr>
          <w:rStyle w:val="PromnnHTML"/>
          <w:rFonts w:cs="Arial"/>
          <w:i w:val="0"/>
          <w:iCs w:val="0"/>
          <w:sz w:val="22"/>
        </w:rPr>
        <w:t xml:space="preserve"> Těší</w:t>
      </w:r>
      <w:r>
        <w:rPr>
          <w:rStyle w:val="PromnnHTML"/>
          <w:rFonts w:cs="Arial"/>
          <w:i w:val="0"/>
          <w:iCs w:val="0"/>
          <w:sz w:val="22"/>
        </w:rPr>
        <w:t>n</w:t>
      </w:r>
      <w:r w:rsidRPr="00475058">
        <w:rPr>
          <w:rStyle w:val="PromnnHTML"/>
          <w:rFonts w:cs="Arial"/>
          <w:i w:val="0"/>
          <w:iCs w:val="0"/>
          <w:sz w:val="22"/>
        </w:rPr>
        <w:t xml:space="preserve">, právního stavu po vydání změny č. 4, který nabyl účinnosti dne 13. 1. 2018 jsou pozemky </w:t>
      </w:r>
      <w:r w:rsidRPr="00475058">
        <w:rPr>
          <w:rStyle w:val="PromnnHTML"/>
          <w:rFonts w:eastAsia="Arial,Bold" w:cs="Arial"/>
          <w:bCs/>
          <w:i w:val="0"/>
          <w:iCs w:val="0"/>
          <w:sz w:val="22"/>
        </w:rPr>
        <w:t>675/2, 675/3 a 675/4 v k.</w:t>
      </w:r>
      <w:proofErr w:type="spellStart"/>
      <w:r w:rsidRPr="00475058">
        <w:rPr>
          <w:rStyle w:val="PromnnHTML"/>
          <w:rFonts w:eastAsia="Arial,Bold" w:cs="Arial"/>
          <w:bCs/>
          <w:i w:val="0"/>
          <w:iCs w:val="0"/>
          <w:sz w:val="22"/>
        </w:rPr>
        <w:t>ú</w:t>
      </w:r>
      <w:proofErr w:type="spellEnd"/>
      <w:r w:rsidRPr="00475058">
        <w:rPr>
          <w:rStyle w:val="PromnnHTML"/>
          <w:rFonts w:eastAsia="Arial,Bold" w:cs="Arial"/>
          <w:bCs/>
          <w:i w:val="0"/>
          <w:iCs w:val="0"/>
          <w:sz w:val="22"/>
        </w:rPr>
        <w:t>. Český Těšín zahrnuty do zastavěného území v rámci stávající stabilizované plochy DS – tj. plochy dopravní infrastru</w:t>
      </w:r>
      <w:r w:rsidRPr="00475058">
        <w:rPr>
          <w:rStyle w:val="PromnnHTML"/>
          <w:rFonts w:eastAsia="Arial,Bold" w:cs="Arial"/>
          <w:bCs/>
          <w:i w:val="0"/>
          <w:iCs w:val="0"/>
          <w:sz w:val="22"/>
        </w:rPr>
        <w:t>k</w:t>
      </w:r>
      <w:r w:rsidRPr="00475058">
        <w:rPr>
          <w:rStyle w:val="PromnnHTML"/>
          <w:rFonts w:eastAsia="Arial,Bold" w:cs="Arial"/>
          <w:bCs/>
          <w:i w:val="0"/>
          <w:iCs w:val="0"/>
          <w:sz w:val="22"/>
        </w:rPr>
        <w:t>tura – silniční.</w:t>
      </w:r>
    </w:p>
    <w:p w:rsidR="00475058" w:rsidRDefault="00475058" w:rsidP="00475058">
      <w:pPr>
        <w:rPr>
          <w:rStyle w:val="PromnnHTML"/>
          <w:rFonts w:cs="Arial"/>
          <w:i w:val="0"/>
          <w:iCs w:val="0"/>
          <w:sz w:val="22"/>
        </w:rPr>
      </w:pPr>
      <w:r w:rsidRPr="00475058">
        <w:rPr>
          <w:rStyle w:val="PromnnHTML"/>
          <w:rFonts w:cs="Arial"/>
          <w:i w:val="0"/>
          <w:iCs w:val="0"/>
          <w:sz w:val="22"/>
        </w:rPr>
        <w:t>Dle platného územního plánu města Český Těšín se jedná o zastavěné území, konkrétně se jedná o lokalitu se zástavbou III. kategorie - silně urbanizovaná. V současné době je území začleněno do funkčních ploch dopravní infrastruktury. Ulice Nádražní je silnicí III. třídy s označením III/04822, na ni ústí ulice vedené jako místní komunikace.</w:t>
      </w:r>
    </w:p>
    <w:p w:rsidR="005272F3" w:rsidRDefault="005272F3" w:rsidP="005272F3">
      <w:pPr>
        <w:rPr>
          <w:color w:val="000000"/>
        </w:rPr>
      </w:pPr>
      <w:r>
        <w:rPr>
          <w:color w:val="000000"/>
        </w:rPr>
        <w:t>Přípustným využitím ploch DS je nezbytná technická infrastruktura. Veřejné osvětlení a kanalizace tomuto využití vyhovují.</w:t>
      </w:r>
    </w:p>
    <w:p w:rsidR="005272F3" w:rsidRPr="005272F3" w:rsidRDefault="005272F3" w:rsidP="00475058">
      <w:pPr>
        <w:rPr>
          <w:rStyle w:val="PromnnHTML"/>
          <w:i w:val="0"/>
          <w:iCs w:val="0"/>
          <w:color w:val="000000"/>
        </w:rPr>
      </w:pPr>
      <w:r>
        <w:rPr>
          <w:color w:val="000000"/>
        </w:rPr>
        <w:t>Záměr není v rozporu s úkoly a cíli územního plánování.</w:t>
      </w:r>
    </w:p>
    <w:p w:rsidR="00576BD9" w:rsidRPr="005272F3" w:rsidRDefault="00475058" w:rsidP="005272F3">
      <w:pPr>
        <w:rPr>
          <w:i/>
          <w:iCs/>
          <w:color w:val="000000"/>
        </w:rPr>
      </w:pPr>
      <w:r w:rsidRPr="00475058">
        <w:rPr>
          <w:rStyle w:val="PromnnHTML"/>
          <w:rFonts w:cs="Arial"/>
          <w:i w:val="0"/>
          <w:iCs w:val="0"/>
          <w:sz w:val="22"/>
        </w:rPr>
        <w:t>Stavba se nachází v památkové zóně města Český Těšín</w:t>
      </w:r>
      <w:r w:rsidR="005272F3">
        <w:rPr>
          <w:rStyle w:val="PromnnHTML"/>
          <w:rFonts w:cs="Arial"/>
          <w:i w:val="0"/>
          <w:iCs w:val="0"/>
          <w:sz w:val="22"/>
        </w:rPr>
        <w:t>.</w:t>
      </w:r>
    </w:p>
    <w:p w:rsidR="001E3A2B" w:rsidRDefault="005272F3" w:rsidP="005272F3">
      <w:pPr>
        <w:pStyle w:val="Nadpis4"/>
        <w:rPr>
          <w:shd w:val="clear" w:color="auto" w:fill="FFFFFF"/>
        </w:rPr>
      </w:pPr>
      <w:r>
        <w:rPr>
          <w:shd w:val="clear" w:color="auto" w:fill="FFFFFF"/>
        </w:rPr>
        <w:t>geologická, geomorfologická a hydrogeologická charakteristika, včetně zdrojů nerostů a podzemních vod</w:t>
      </w:r>
    </w:p>
    <w:p w:rsidR="00E145AD" w:rsidRDefault="005272F3" w:rsidP="005272F3">
      <w:pPr>
        <w:rPr>
          <w:rStyle w:val="PromnnHTML"/>
          <w:rFonts w:cs="Arial"/>
          <w:i w:val="0"/>
          <w:iCs w:val="0"/>
          <w:sz w:val="22"/>
        </w:rPr>
      </w:pPr>
      <w:r w:rsidRPr="005272F3">
        <w:rPr>
          <w:rStyle w:val="PromnnHTML"/>
          <w:rFonts w:cs="Arial"/>
          <w:i w:val="0"/>
          <w:iCs w:val="0"/>
          <w:sz w:val="22"/>
        </w:rPr>
        <w:t xml:space="preserve">Vzhledem k charakteru stavby nebyl </w:t>
      </w:r>
      <w:r>
        <w:rPr>
          <w:rStyle w:val="PromnnHTML"/>
          <w:rFonts w:cs="Arial"/>
          <w:i w:val="0"/>
          <w:iCs w:val="0"/>
          <w:sz w:val="22"/>
        </w:rPr>
        <w:t xml:space="preserve">proveden geologický </w:t>
      </w:r>
      <w:r w:rsidRPr="005272F3">
        <w:rPr>
          <w:rStyle w:val="PromnnHTML"/>
          <w:rFonts w:cs="Arial"/>
          <w:i w:val="0"/>
          <w:iCs w:val="0"/>
          <w:sz w:val="22"/>
        </w:rPr>
        <w:t>průzkum</w:t>
      </w:r>
      <w:r>
        <w:rPr>
          <w:rStyle w:val="PromnnHTML"/>
          <w:rFonts w:cs="Arial"/>
          <w:i w:val="0"/>
          <w:iCs w:val="0"/>
          <w:sz w:val="22"/>
        </w:rPr>
        <w:t xml:space="preserve">. </w:t>
      </w:r>
    </w:p>
    <w:p w:rsidR="005272F3" w:rsidRDefault="005272F3" w:rsidP="005272F3">
      <w:pPr>
        <w:rPr>
          <w:rFonts w:cs="Arial"/>
          <w:color w:val="222222"/>
          <w:sz w:val="21"/>
          <w:szCs w:val="21"/>
          <w:shd w:val="clear" w:color="auto" w:fill="FFFFFF"/>
        </w:rPr>
      </w:pPr>
      <w:r>
        <w:rPr>
          <w:rStyle w:val="PromnnHTML"/>
          <w:rFonts w:cs="Arial"/>
          <w:i w:val="0"/>
          <w:iCs w:val="0"/>
          <w:sz w:val="22"/>
        </w:rPr>
        <w:t xml:space="preserve">Stavba se nachází v intravilánu města Český Těšín, které </w:t>
      </w:r>
      <w:r w:rsidR="00E145AD">
        <w:rPr>
          <w:rStyle w:val="PromnnHTML"/>
          <w:rFonts w:cs="Arial"/>
          <w:i w:val="0"/>
          <w:iCs w:val="0"/>
          <w:sz w:val="22"/>
        </w:rPr>
        <w:t>je situováno</w:t>
      </w:r>
      <w:r>
        <w:rPr>
          <w:rStyle w:val="PromnnHTML"/>
          <w:rFonts w:cs="Arial"/>
          <w:i w:val="0"/>
          <w:iCs w:val="0"/>
          <w:sz w:val="22"/>
        </w:rPr>
        <w:t xml:space="preserve"> v geomorfologickém </w:t>
      </w:r>
      <w:proofErr w:type="spellStart"/>
      <w:r>
        <w:rPr>
          <w:rStyle w:val="PromnnHTML"/>
          <w:rFonts w:cs="Arial"/>
          <w:i w:val="0"/>
          <w:iCs w:val="0"/>
          <w:sz w:val="22"/>
        </w:rPr>
        <w:t>podcelku</w:t>
      </w:r>
      <w:proofErr w:type="spellEnd"/>
      <w:r>
        <w:rPr>
          <w:rStyle w:val="PromnnHTML"/>
          <w:rFonts w:cs="Arial"/>
          <w:i w:val="0"/>
          <w:iCs w:val="0"/>
          <w:sz w:val="22"/>
        </w:rPr>
        <w:t xml:space="preserve"> Těšínská Pahorkatina</w:t>
      </w:r>
      <w:r w:rsidR="00E145AD">
        <w:rPr>
          <w:rStyle w:val="PromnnHTML"/>
          <w:rFonts w:cs="Arial"/>
          <w:i w:val="0"/>
          <w:iCs w:val="0"/>
          <w:sz w:val="22"/>
        </w:rPr>
        <w:t xml:space="preserve"> (</w:t>
      </w:r>
      <w:r>
        <w:rPr>
          <w:rStyle w:val="PromnnHTML"/>
          <w:rFonts w:cs="Arial"/>
          <w:i w:val="0"/>
          <w:iCs w:val="0"/>
          <w:sz w:val="22"/>
        </w:rPr>
        <w:t xml:space="preserve">součást </w:t>
      </w:r>
      <w:proofErr w:type="spellStart"/>
      <w:r>
        <w:rPr>
          <w:rStyle w:val="PromnnHTML"/>
          <w:rFonts w:cs="Arial"/>
          <w:i w:val="0"/>
          <w:iCs w:val="0"/>
          <w:sz w:val="22"/>
        </w:rPr>
        <w:t>Podbeskydské</w:t>
      </w:r>
      <w:proofErr w:type="spellEnd"/>
      <w:r>
        <w:rPr>
          <w:rStyle w:val="PromnnHTML"/>
          <w:rFonts w:cs="Arial"/>
          <w:i w:val="0"/>
          <w:iCs w:val="0"/>
          <w:sz w:val="22"/>
        </w:rPr>
        <w:t xml:space="preserve"> pahorkatiny</w:t>
      </w:r>
      <w:r w:rsidR="00E145AD">
        <w:rPr>
          <w:rStyle w:val="PromnnHTML"/>
          <w:rFonts w:cs="Arial"/>
          <w:i w:val="0"/>
          <w:iCs w:val="0"/>
          <w:sz w:val="22"/>
        </w:rPr>
        <w:t>)</w:t>
      </w:r>
      <w:r>
        <w:rPr>
          <w:rStyle w:val="PromnnHTML"/>
          <w:rFonts w:cs="Arial"/>
          <w:i w:val="0"/>
          <w:iCs w:val="0"/>
          <w:sz w:val="22"/>
        </w:rPr>
        <w:t>.</w:t>
      </w:r>
      <w:r w:rsidRPr="005272F3">
        <w:rPr>
          <w:rFonts w:cs="Arial"/>
          <w:color w:val="222222"/>
          <w:sz w:val="21"/>
          <w:szCs w:val="21"/>
          <w:shd w:val="clear" w:color="auto" w:fill="FFFFFF"/>
        </w:rPr>
        <w:t xml:space="preserve"> </w:t>
      </w:r>
      <w:r w:rsidR="00E145AD">
        <w:rPr>
          <w:rFonts w:cs="Arial"/>
          <w:color w:val="222222"/>
          <w:sz w:val="21"/>
          <w:szCs w:val="21"/>
          <w:shd w:val="clear" w:color="auto" w:fill="FFFFFF"/>
        </w:rPr>
        <w:t>Těšínská pahorkatina je</w:t>
      </w:r>
      <w:r>
        <w:rPr>
          <w:rFonts w:cs="Arial"/>
          <w:color w:val="222222"/>
          <w:sz w:val="21"/>
          <w:szCs w:val="21"/>
          <w:shd w:val="clear" w:color="auto" w:fill="FFFFFF"/>
        </w:rPr>
        <w:t xml:space="preserve"> tvořena </w:t>
      </w:r>
      <w:r w:rsidRPr="00E145AD">
        <w:rPr>
          <w:rFonts w:cs="Arial"/>
          <w:sz w:val="21"/>
          <w:szCs w:val="21"/>
          <w:shd w:val="clear" w:color="auto" w:fill="FFFFFF"/>
        </w:rPr>
        <w:t>flyšovými</w:t>
      </w:r>
      <w:r>
        <w:rPr>
          <w:rFonts w:cs="Arial"/>
          <w:color w:val="222222"/>
          <w:sz w:val="21"/>
          <w:szCs w:val="21"/>
          <w:shd w:val="clear" w:color="auto" w:fill="FFFFFF"/>
        </w:rPr>
        <w:t> horninami z období mladších </w:t>
      </w:r>
      <w:r w:rsidRPr="00E145AD">
        <w:rPr>
          <w:rFonts w:cs="Arial"/>
          <w:sz w:val="21"/>
          <w:szCs w:val="21"/>
          <w:shd w:val="clear" w:color="auto" w:fill="FFFFFF"/>
        </w:rPr>
        <w:t>druhohor</w:t>
      </w:r>
      <w:r>
        <w:rPr>
          <w:rFonts w:cs="Arial"/>
          <w:color w:val="222222"/>
          <w:sz w:val="21"/>
          <w:szCs w:val="21"/>
          <w:shd w:val="clear" w:color="auto" w:fill="FFFFFF"/>
        </w:rPr>
        <w:t> a starších </w:t>
      </w:r>
      <w:r w:rsidRPr="00E145AD">
        <w:rPr>
          <w:rFonts w:cs="Arial"/>
          <w:sz w:val="21"/>
          <w:szCs w:val="21"/>
          <w:shd w:val="clear" w:color="auto" w:fill="FFFFFF"/>
        </w:rPr>
        <w:t>třetihor</w:t>
      </w:r>
      <w:r>
        <w:rPr>
          <w:rFonts w:cs="Arial"/>
          <w:color w:val="222222"/>
          <w:sz w:val="21"/>
          <w:szCs w:val="21"/>
          <w:shd w:val="clear" w:color="auto" w:fill="FFFFFF"/>
        </w:rPr>
        <w:t> s ojediněl</w:t>
      </w:r>
      <w:r>
        <w:rPr>
          <w:rFonts w:cs="Arial"/>
          <w:color w:val="222222"/>
          <w:sz w:val="21"/>
          <w:szCs w:val="21"/>
          <w:shd w:val="clear" w:color="auto" w:fill="FFFFFF"/>
        </w:rPr>
        <w:t>ý</w:t>
      </w:r>
      <w:r>
        <w:rPr>
          <w:rFonts w:cs="Arial"/>
          <w:color w:val="222222"/>
          <w:sz w:val="21"/>
          <w:szCs w:val="21"/>
          <w:shd w:val="clear" w:color="auto" w:fill="FFFFFF"/>
        </w:rPr>
        <w:t>mi </w:t>
      </w:r>
      <w:r w:rsidRPr="00E145AD">
        <w:rPr>
          <w:rFonts w:cs="Arial"/>
          <w:sz w:val="21"/>
          <w:szCs w:val="21"/>
          <w:shd w:val="clear" w:color="auto" w:fill="FFFFFF"/>
        </w:rPr>
        <w:t>výchozy</w:t>
      </w:r>
      <w:r>
        <w:rPr>
          <w:rFonts w:cs="Arial"/>
          <w:color w:val="222222"/>
          <w:sz w:val="21"/>
          <w:szCs w:val="21"/>
          <w:shd w:val="clear" w:color="auto" w:fill="FFFFFF"/>
        </w:rPr>
        <w:t xml:space="preserve"> vulkanických hornin (např. </w:t>
      </w:r>
      <w:proofErr w:type="spellStart"/>
      <w:r>
        <w:rPr>
          <w:rFonts w:cs="Arial"/>
          <w:color w:val="222222"/>
          <w:sz w:val="21"/>
          <w:szCs w:val="21"/>
          <w:shd w:val="clear" w:color="auto" w:fill="FFFFFF"/>
        </w:rPr>
        <w:t>těšínit</w:t>
      </w:r>
      <w:proofErr w:type="spellEnd"/>
      <w:r>
        <w:rPr>
          <w:rFonts w:cs="Arial"/>
          <w:color w:val="222222"/>
          <w:sz w:val="21"/>
          <w:szCs w:val="21"/>
          <w:shd w:val="clear" w:color="auto" w:fill="FFFFFF"/>
        </w:rPr>
        <w:t>).</w:t>
      </w:r>
    </w:p>
    <w:p w:rsidR="00E145AD" w:rsidRPr="005272F3" w:rsidRDefault="00E145AD" w:rsidP="005272F3">
      <w:pPr>
        <w:rPr>
          <w:i/>
          <w:iCs/>
          <w:color w:val="000000"/>
          <w:highlight w:val="yellow"/>
        </w:rPr>
      </w:pPr>
      <w:r>
        <w:rPr>
          <w:rFonts w:cs="Arial"/>
          <w:color w:val="222222"/>
          <w:sz w:val="21"/>
          <w:szCs w:val="21"/>
          <w:shd w:val="clear" w:color="auto" w:fill="FFFFFF"/>
        </w:rPr>
        <w:t>Zamýšlenou stavbou nebudou ovlivněny případné zdroje nerostů a podzemních vod.</w:t>
      </w:r>
    </w:p>
    <w:p w:rsidR="00E145AD" w:rsidRPr="00E145AD" w:rsidRDefault="001E3A2B" w:rsidP="00495CA1">
      <w:pPr>
        <w:pStyle w:val="Nadpis4"/>
        <w:rPr>
          <w:color w:val="92D050"/>
        </w:rPr>
      </w:pPr>
      <w:r>
        <w:lastRenderedPageBreak/>
        <w:t> </w:t>
      </w:r>
      <w:r w:rsidR="00E145AD">
        <w:rPr>
          <w:rFonts w:cs="Arial"/>
          <w:color w:val="000000"/>
          <w:szCs w:val="20"/>
          <w:shd w:val="clear" w:color="auto" w:fill="FFFFFF"/>
        </w:rPr>
        <w:t>výčet a závěry provedených průzkumů a měření - geotechnický průzkum, hydrogeologický průzkum, korozní průzkum, geotechnický průzkum materiálových nalezišť (zemníků), stavebně historický průzkum apod.,</w:t>
      </w:r>
    </w:p>
    <w:p w:rsidR="001E3A2B" w:rsidRDefault="00E145AD" w:rsidP="00E145AD">
      <w:pPr>
        <w:rPr>
          <w:rFonts w:cs="Arial"/>
          <w:color w:val="000000"/>
          <w:sz w:val="22"/>
        </w:rPr>
      </w:pPr>
      <w:r>
        <w:t xml:space="preserve">Výše zmíněné průzkumy nebyly provedeny, jelikož nejsou charakterem stavby vyžadovány. </w:t>
      </w:r>
      <w:r>
        <w:rPr>
          <w:rFonts w:cs="Arial"/>
          <w:color w:val="000000"/>
          <w:sz w:val="22"/>
        </w:rPr>
        <w:t>Stavba respektuje podmínky dané umístěním v památkové zóně města Český Těšín.</w:t>
      </w:r>
    </w:p>
    <w:p w:rsidR="00E145AD" w:rsidRPr="00E145AD" w:rsidRDefault="00E145AD" w:rsidP="00E145AD">
      <w:pPr>
        <w:rPr>
          <w:rFonts w:cs="Times New Roman"/>
        </w:rPr>
      </w:pPr>
      <w:r>
        <w:t>Na základě geodetického zaměření stávajícího stavu a navržených sklonů byl vyhotoven geodetický koordinační výkres, který je součástí dokladové části této dokumentace, a příloha D 1.8 - souřadnice hlavních bodů.</w:t>
      </w:r>
    </w:p>
    <w:p w:rsidR="00E145AD" w:rsidRPr="00E145AD" w:rsidRDefault="00E145AD" w:rsidP="00E145AD">
      <w:pPr>
        <w:pStyle w:val="Nadpis4"/>
      </w:pPr>
      <w:r>
        <w:rPr>
          <w:shd w:val="clear" w:color="auto" w:fill="FFFFFF"/>
        </w:rPr>
        <w:t>ochrana území podle jiných právních předpisů - památková rezervace, památková zóna, zvláště chráněné území, poddolované území, ochranná pásma vodních zdrojů a ochranná pásma vodních děl a prvků životního prostředí - soustava chráněných území Natura 2000, z</w:t>
      </w:r>
      <w:r>
        <w:rPr>
          <w:shd w:val="clear" w:color="auto" w:fill="FFFFFF"/>
        </w:rPr>
        <w:t>á</w:t>
      </w:r>
      <w:r>
        <w:rPr>
          <w:shd w:val="clear" w:color="auto" w:fill="FFFFFF"/>
        </w:rPr>
        <w:t>plavové území, stávající ochranná a bezpečnostní pásma apod.,</w:t>
      </w:r>
    </w:p>
    <w:p w:rsidR="00DD7F49" w:rsidRDefault="00DD7F49" w:rsidP="00DD7F49">
      <w:pPr>
        <w:pStyle w:val="Bezmezer"/>
      </w:pPr>
      <w:r>
        <w:t>Dotčené území je součástí památkové zóny ve správě Národního památkového ústavu, územní o</w:t>
      </w:r>
      <w:r>
        <w:t>d</w:t>
      </w:r>
      <w:r>
        <w:t>borné pracoviště v Ostravě, Odboje 1, 702 00 Ostrava – Moravská Ostrava.</w:t>
      </w:r>
    </w:p>
    <w:p w:rsidR="00DD7F49" w:rsidRDefault="00DD7F49" w:rsidP="00DD7F49">
      <w:pPr>
        <w:spacing w:after="0" w:line="240" w:lineRule="auto"/>
        <w:ind w:left="284" w:firstLine="424"/>
        <w:rPr>
          <w:rFonts w:cs="Arial"/>
          <w:b/>
        </w:rPr>
      </w:pPr>
    </w:p>
    <w:p w:rsidR="00A95DAB" w:rsidRDefault="00A95DAB" w:rsidP="001279A9">
      <w:pPr>
        <w:pStyle w:val="Nadpis4"/>
      </w:pPr>
      <w:r>
        <w:t>poloha vzhledem k záplavovému území, poddolovanému území apod.</w:t>
      </w:r>
    </w:p>
    <w:p w:rsidR="00A95DAB" w:rsidRDefault="00DD7F49" w:rsidP="00A95DAB">
      <w:r>
        <w:t>Nejedná se o záplavové ani poddolované území.</w:t>
      </w:r>
    </w:p>
    <w:p w:rsidR="00A95DAB" w:rsidRDefault="00A95DAB" w:rsidP="001279A9">
      <w:pPr>
        <w:pStyle w:val="Nadpis4"/>
      </w:pPr>
      <w:r>
        <w:t>vliv stavby na okolní stavby a pozemky, ochrana okolí, vliv stavby na odtokové poměry v území</w:t>
      </w:r>
    </w:p>
    <w:p w:rsidR="00BA5B1C" w:rsidRDefault="00BA5B1C" w:rsidP="00BA5B1C">
      <w:r>
        <w:t>Samotná stavba zpevněných ploch, veřejného osvětlení a dešťové kanalizace nebude mít negativní vliv na okolní pozemky a stavby. Odtokové poměry v území nebudou stavbou výrazně dotčeny. Nav</w:t>
      </w:r>
      <w:r>
        <w:t>r</w:t>
      </w:r>
      <w:r>
        <w:t xml:space="preserve">hovanými přípojkami dešťové kanalizace bude pouze </w:t>
      </w:r>
      <w:proofErr w:type="spellStart"/>
      <w:r>
        <w:t>přeřešen</w:t>
      </w:r>
      <w:proofErr w:type="spellEnd"/>
      <w:r>
        <w:t xml:space="preserve"> způsob odvodnění revitalizovaných zpevněných ploch, které jsou celkově menšího rozsahu oproti původnímu stavu (cílem revitalizace bylo mj. rozšíření plochy zeleně).</w:t>
      </w:r>
    </w:p>
    <w:p w:rsidR="00117804" w:rsidRDefault="00117804" w:rsidP="001279A9">
      <w:pPr>
        <w:pStyle w:val="Nadpis4"/>
      </w:pPr>
      <w:r>
        <w:t>požadavky na asanace, demolice, kácení dřevin</w:t>
      </w:r>
    </w:p>
    <w:p w:rsidR="00BA5B1C" w:rsidRPr="00BA5B1C" w:rsidRDefault="00BA5B1C" w:rsidP="00BA5B1C">
      <w:pPr>
        <w:rPr>
          <w:rStyle w:val="PromnnHTML"/>
          <w:rFonts w:cs="Arial"/>
          <w:i w:val="0"/>
          <w:iCs w:val="0"/>
          <w:color w:val="000000"/>
        </w:rPr>
      </w:pPr>
      <w:r w:rsidRPr="00BA5B1C">
        <w:rPr>
          <w:rStyle w:val="PromnnHTML"/>
          <w:rFonts w:cs="Arial"/>
          <w:i w:val="0"/>
          <w:iCs w:val="0"/>
          <w:color w:val="000000"/>
        </w:rPr>
        <w:t xml:space="preserve">Stávající stromy, vzhledem ke svému stáří, zdravotnímu stavu a nutností provádění výkopových prací budou vykáceny. Zůstanou dva solitérní jilmy horské před budovou Hotelu </w:t>
      </w:r>
      <w:proofErr w:type="spellStart"/>
      <w:r w:rsidRPr="00BA5B1C">
        <w:rPr>
          <w:rStyle w:val="PromnnHTML"/>
          <w:rFonts w:cs="Arial"/>
          <w:i w:val="0"/>
          <w:iCs w:val="0"/>
          <w:color w:val="000000"/>
        </w:rPr>
        <w:t>Central</w:t>
      </w:r>
      <w:proofErr w:type="spellEnd"/>
      <w:r w:rsidRPr="00BA5B1C">
        <w:rPr>
          <w:rStyle w:val="PromnnHTML"/>
          <w:rFonts w:cs="Arial"/>
          <w:i w:val="0"/>
          <w:iCs w:val="0"/>
          <w:color w:val="000000"/>
        </w:rPr>
        <w:t>. Keřová patra b</w:t>
      </w:r>
      <w:r w:rsidRPr="00BA5B1C">
        <w:rPr>
          <w:rStyle w:val="PromnnHTML"/>
          <w:rFonts w:cs="Arial"/>
          <w:i w:val="0"/>
          <w:iCs w:val="0"/>
          <w:color w:val="000000"/>
        </w:rPr>
        <w:t>u</w:t>
      </w:r>
      <w:r w:rsidRPr="00BA5B1C">
        <w:rPr>
          <w:rStyle w:val="PromnnHTML"/>
          <w:rFonts w:cs="Arial"/>
          <w:i w:val="0"/>
          <w:iCs w:val="0"/>
          <w:color w:val="000000"/>
        </w:rPr>
        <w:t xml:space="preserve">dou odstraněna všechna. </w:t>
      </w:r>
    </w:p>
    <w:p w:rsidR="00BA5B1C" w:rsidRPr="00BA5B1C" w:rsidRDefault="00BA5B1C" w:rsidP="00BA5B1C">
      <w:pPr>
        <w:rPr>
          <w:rStyle w:val="PromnnHTML"/>
          <w:i w:val="0"/>
          <w:iCs w:val="0"/>
          <w:sz w:val="22"/>
        </w:rPr>
      </w:pPr>
      <w:r w:rsidRPr="00BA5B1C">
        <w:rPr>
          <w:sz w:val="22"/>
        </w:rPr>
        <w:t>Kácení zeleně bylo povoleno dne 19.11.2018 zn. MUCT/44336/2018. Toto rozhodnutí nabylo právní moci dne 11.12.2018.</w:t>
      </w:r>
    </w:p>
    <w:p w:rsidR="00BA5B1C" w:rsidRPr="00BA5B1C" w:rsidRDefault="00BA5B1C" w:rsidP="00BA5B1C">
      <w:pPr>
        <w:rPr>
          <w:rStyle w:val="PromnnHTML"/>
          <w:rFonts w:cs="Arial"/>
          <w:i w:val="0"/>
          <w:iCs w:val="0"/>
          <w:color w:val="000000"/>
        </w:rPr>
      </w:pPr>
      <w:r w:rsidRPr="00BA5B1C">
        <w:rPr>
          <w:rStyle w:val="PromnnHTML"/>
          <w:rFonts w:cs="Arial"/>
          <w:i w:val="0"/>
          <w:iCs w:val="0"/>
          <w:color w:val="000000"/>
        </w:rPr>
        <w:t>Byly navrženy nové alejové stromy, které budou tvořit hlavní osu této koncepce. Stromy budou ro</w:t>
      </w:r>
      <w:r w:rsidRPr="00BA5B1C">
        <w:rPr>
          <w:rStyle w:val="PromnnHTML"/>
          <w:rFonts w:cs="Arial"/>
          <w:i w:val="0"/>
          <w:iCs w:val="0"/>
          <w:color w:val="000000"/>
        </w:rPr>
        <w:t>z</w:t>
      </w:r>
      <w:r w:rsidRPr="00BA5B1C">
        <w:rPr>
          <w:rStyle w:val="PromnnHTML"/>
          <w:rFonts w:cs="Arial"/>
          <w:i w:val="0"/>
          <w:iCs w:val="0"/>
          <w:color w:val="000000"/>
        </w:rPr>
        <w:t>místěny tak, aby se jejich koruny nikdy nestřetly a tím nezamezily průhlednost na historické budovy. Vybrány byly proto domácí druhy dřevin sloupovitého tvaru. Vhledem k velkému rozsahu kácených stromů v intravilánu města byly zvoleny rychle rostoucí dřeviny.</w:t>
      </w:r>
    </w:p>
    <w:p w:rsidR="00BA5B1C" w:rsidRPr="00BA5B1C" w:rsidRDefault="00BA5B1C" w:rsidP="00BA5B1C">
      <w:pPr>
        <w:rPr>
          <w:rStyle w:val="PromnnHTML"/>
          <w:rFonts w:cs="Arial"/>
          <w:i w:val="0"/>
          <w:iCs w:val="0"/>
          <w:color w:val="000000"/>
        </w:rPr>
      </w:pPr>
      <w:r w:rsidRPr="00BA5B1C">
        <w:rPr>
          <w:rStyle w:val="PromnnHTML"/>
          <w:rFonts w:cs="Arial"/>
          <w:i w:val="0"/>
          <w:iCs w:val="0"/>
          <w:color w:val="000000"/>
        </w:rPr>
        <w:t xml:space="preserve">Dále byla navržena keřová patra, která budou tvořit stříhané živé ploty, </w:t>
      </w:r>
      <w:proofErr w:type="spellStart"/>
      <w:r w:rsidRPr="00BA5B1C">
        <w:rPr>
          <w:rStyle w:val="PromnnHTML"/>
          <w:rFonts w:cs="Arial"/>
          <w:i w:val="0"/>
          <w:iCs w:val="0"/>
          <w:color w:val="000000"/>
        </w:rPr>
        <w:t>půdopokryvné</w:t>
      </w:r>
      <w:proofErr w:type="spellEnd"/>
      <w:r w:rsidRPr="00BA5B1C">
        <w:rPr>
          <w:rStyle w:val="PromnnHTML"/>
          <w:rFonts w:cs="Arial"/>
          <w:i w:val="0"/>
          <w:iCs w:val="0"/>
          <w:color w:val="000000"/>
        </w:rPr>
        <w:t xml:space="preserve"> dřeviny a sol</w:t>
      </w:r>
      <w:r w:rsidRPr="00BA5B1C">
        <w:rPr>
          <w:rStyle w:val="PromnnHTML"/>
          <w:rFonts w:cs="Arial"/>
          <w:i w:val="0"/>
          <w:iCs w:val="0"/>
          <w:color w:val="000000"/>
        </w:rPr>
        <w:t>i</w:t>
      </w:r>
      <w:r w:rsidRPr="00BA5B1C">
        <w:rPr>
          <w:rStyle w:val="PromnnHTML"/>
          <w:rFonts w:cs="Arial"/>
          <w:i w:val="0"/>
          <w:iCs w:val="0"/>
          <w:color w:val="000000"/>
        </w:rPr>
        <w:t xml:space="preserve">térní keře v trávníku. Tvarosloví záhonů bude postaveno na zachovalých historických podkladech, ale s moderním pojetím tvoření městské infrastruktury. </w:t>
      </w:r>
    </w:p>
    <w:p w:rsidR="00BA5B1C" w:rsidRPr="00BA5B1C" w:rsidRDefault="00BA5B1C" w:rsidP="00BA5B1C">
      <w:pPr>
        <w:rPr>
          <w:rFonts w:cs="Arial"/>
          <w:color w:val="000000"/>
        </w:rPr>
      </w:pPr>
      <w:r w:rsidRPr="00BA5B1C">
        <w:rPr>
          <w:rStyle w:val="PromnnHTML"/>
          <w:rFonts w:cs="Arial"/>
          <w:i w:val="0"/>
          <w:iCs w:val="0"/>
          <w:color w:val="000000"/>
        </w:rPr>
        <w:t xml:space="preserve">Objektem SO </w:t>
      </w:r>
      <w:r>
        <w:rPr>
          <w:rStyle w:val="PromnnHTML"/>
          <w:rFonts w:cs="Arial"/>
          <w:i w:val="0"/>
          <w:iCs w:val="0"/>
          <w:color w:val="000000"/>
        </w:rPr>
        <w:t>8</w:t>
      </w:r>
      <w:r w:rsidRPr="00BA5B1C">
        <w:rPr>
          <w:rStyle w:val="PromnnHTML"/>
          <w:rFonts w:cs="Arial"/>
          <w:i w:val="0"/>
          <w:iCs w:val="0"/>
          <w:color w:val="000000"/>
        </w:rPr>
        <w:t>0</w:t>
      </w:r>
      <w:r>
        <w:rPr>
          <w:rStyle w:val="PromnnHTML"/>
          <w:rFonts w:cs="Arial"/>
          <w:i w:val="0"/>
          <w:iCs w:val="0"/>
          <w:color w:val="000000"/>
        </w:rPr>
        <w:t>1</w:t>
      </w:r>
      <w:r w:rsidRPr="00BA5B1C">
        <w:rPr>
          <w:rStyle w:val="PromnnHTML"/>
          <w:rFonts w:cs="Arial"/>
          <w:i w:val="0"/>
          <w:iCs w:val="0"/>
          <w:color w:val="000000"/>
        </w:rPr>
        <w:t xml:space="preserve"> Sadovnické úpravy, který je součástí této projektové dokumentace byla navržena náhradní výsadba za pokácené dřeviny. Tato náhradní výsadba byla odborem výstavby a životního prostředí MÚ ČT výše uvedeným povolením kácení zeleně schválena. </w:t>
      </w:r>
    </w:p>
    <w:p w:rsidR="00117804" w:rsidRDefault="00117804" w:rsidP="001279A9">
      <w:pPr>
        <w:pStyle w:val="Nadpis4"/>
      </w:pPr>
      <w:r>
        <w:t>požadavky na maximální dočasné a trvalé zábory zemědělského půdního fondu nebo poze</w:t>
      </w:r>
      <w:r>
        <w:t>m</w:t>
      </w:r>
      <w:r>
        <w:t>ků určených k plnění funkce lesa</w:t>
      </w:r>
    </w:p>
    <w:p w:rsidR="00117804" w:rsidRDefault="00117804" w:rsidP="00117804">
      <w:r>
        <w:t xml:space="preserve">Zamýšlenou stavbou </w:t>
      </w:r>
      <w:r w:rsidR="00BA5B1C">
        <w:t>nevzniknou.</w:t>
      </w:r>
    </w:p>
    <w:p w:rsidR="00117804" w:rsidRDefault="00117804" w:rsidP="001279A9">
      <w:pPr>
        <w:pStyle w:val="Nadpis4"/>
      </w:pPr>
      <w:r>
        <w:lastRenderedPageBreak/>
        <w:t xml:space="preserve">územně technické </w:t>
      </w:r>
      <w:r w:rsidR="00660E13">
        <w:t>podmínky – zejména</w:t>
      </w:r>
      <w:r>
        <w:t xml:space="preserve"> možnost napojení na stávající dopravní a technickou infrastrukturu, možnost bezbariérového přístupu k navrhované stavbě</w:t>
      </w:r>
    </w:p>
    <w:p w:rsidR="00495CA1" w:rsidRPr="00495CA1" w:rsidRDefault="00495CA1" w:rsidP="00495CA1">
      <w:pPr>
        <w:rPr>
          <w:rStyle w:val="PromnnHTML"/>
          <w:rFonts w:cs="Arial"/>
          <w:color w:val="000000"/>
          <w:szCs w:val="20"/>
        </w:rPr>
      </w:pPr>
      <w:r w:rsidRPr="00495CA1">
        <w:rPr>
          <w:rStyle w:val="PromnnHTML"/>
          <w:rFonts w:cs="Arial"/>
          <w:color w:val="000000"/>
          <w:szCs w:val="20"/>
        </w:rPr>
        <w:t>SO 101 Zpevněné plochy</w:t>
      </w:r>
    </w:p>
    <w:p w:rsidR="00233A47" w:rsidRPr="00495CA1" w:rsidRDefault="00BA5B1C" w:rsidP="00495CA1">
      <w:pPr>
        <w:rPr>
          <w:rStyle w:val="PromnnHTML"/>
          <w:rFonts w:cs="Arial"/>
          <w:i w:val="0"/>
          <w:iCs w:val="0"/>
          <w:color w:val="000000"/>
          <w:szCs w:val="20"/>
        </w:rPr>
      </w:pPr>
      <w:r w:rsidRPr="00495CA1">
        <w:rPr>
          <w:rStyle w:val="PromnnHTML"/>
          <w:rFonts w:cs="Arial"/>
          <w:i w:val="0"/>
          <w:iCs w:val="0"/>
          <w:color w:val="000000"/>
          <w:szCs w:val="20"/>
        </w:rPr>
        <w:t>Napojení zpevněných ploch bude navazovat na stávající – ul. Hlavní třída, ul. Štefánikova, ul. Čapk</w:t>
      </w:r>
      <w:r w:rsidRPr="00495CA1">
        <w:rPr>
          <w:rStyle w:val="PromnnHTML"/>
          <w:rFonts w:cs="Arial"/>
          <w:i w:val="0"/>
          <w:iCs w:val="0"/>
          <w:color w:val="000000"/>
          <w:szCs w:val="20"/>
        </w:rPr>
        <w:t>o</w:t>
      </w:r>
      <w:r w:rsidRPr="00495CA1">
        <w:rPr>
          <w:rStyle w:val="PromnnHTML"/>
          <w:rFonts w:cs="Arial"/>
          <w:i w:val="0"/>
          <w:iCs w:val="0"/>
          <w:color w:val="000000"/>
          <w:szCs w:val="20"/>
        </w:rPr>
        <w:t xml:space="preserve">va, ul. Bezručova a ul. Střelniční. </w:t>
      </w:r>
      <w:r w:rsidRPr="00495CA1">
        <w:rPr>
          <w:rStyle w:val="PromnnHTML"/>
          <w:rFonts w:cs="Arial"/>
          <w:i w:val="0"/>
          <w:iCs w:val="0"/>
          <w:szCs w:val="20"/>
        </w:rPr>
        <w:t>Ulice Nádražní je silnicí III. třídy s označením III/04822, na ni ústí ulice vedené jako místní komunikace.</w:t>
      </w:r>
      <w:r w:rsidR="00233A47" w:rsidRPr="00495CA1">
        <w:rPr>
          <w:rStyle w:val="PromnnHTML"/>
          <w:rFonts w:cs="Arial"/>
          <w:i w:val="0"/>
          <w:iCs w:val="0"/>
          <w:szCs w:val="20"/>
        </w:rPr>
        <w:t xml:space="preserve"> </w:t>
      </w:r>
      <w:r w:rsidR="00233A47" w:rsidRPr="00495CA1">
        <w:rPr>
          <w:rStyle w:val="PromnnHTML"/>
          <w:rFonts w:cs="Arial"/>
          <w:i w:val="0"/>
          <w:iCs w:val="0"/>
          <w:color w:val="000000"/>
          <w:szCs w:val="20"/>
        </w:rPr>
        <w:t>Budou upravena stávající parkovací stání a nově doplněná n</w:t>
      </w:r>
      <w:r w:rsidR="00233A47" w:rsidRPr="00495CA1">
        <w:rPr>
          <w:rStyle w:val="PromnnHTML"/>
          <w:rFonts w:cs="Arial"/>
          <w:i w:val="0"/>
          <w:iCs w:val="0"/>
          <w:color w:val="000000"/>
          <w:szCs w:val="20"/>
        </w:rPr>
        <w:t>o</w:t>
      </w:r>
      <w:r w:rsidR="00233A47" w:rsidRPr="00495CA1">
        <w:rPr>
          <w:rStyle w:val="PromnnHTML"/>
          <w:rFonts w:cs="Arial"/>
          <w:i w:val="0"/>
          <w:iCs w:val="0"/>
          <w:color w:val="000000"/>
          <w:szCs w:val="20"/>
        </w:rPr>
        <w:t>vá. Celkem po dokončení záměru bude k dispozici 38 parkovacích míst, z toho 3 budou vyhrazená pro ZTP/P.</w:t>
      </w:r>
    </w:p>
    <w:p w:rsidR="00495CA1" w:rsidRPr="00495CA1" w:rsidRDefault="00495CA1" w:rsidP="00495CA1">
      <w:pPr>
        <w:rPr>
          <w:rFonts w:cs="Arial"/>
          <w:i/>
          <w:szCs w:val="20"/>
        </w:rPr>
      </w:pPr>
      <w:r w:rsidRPr="00495CA1">
        <w:rPr>
          <w:rFonts w:cs="Arial"/>
          <w:i/>
          <w:szCs w:val="20"/>
        </w:rPr>
        <w:t xml:space="preserve">SO </w:t>
      </w:r>
      <w:proofErr w:type="gramStart"/>
      <w:r w:rsidRPr="00495CA1">
        <w:rPr>
          <w:rFonts w:cs="Arial"/>
          <w:i/>
          <w:szCs w:val="20"/>
        </w:rPr>
        <w:t>301  Přípojky</w:t>
      </w:r>
      <w:proofErr w:type="gramEnd"/>
      <w:r w:rsidRPr="00495CA1">
        <w:rPr>
          <w:rFonts w:cs="Arial"/>
          <w:i/>
          <w:szCs w:val="20"/>
        </w:rPr>
        <w:t xml:space="preserve"> dešťové kanalizace</w:t>
      </w:r>
    </w:p>
    <w:p w:rsidR="00495CA1" w:rsidRDefault="00495CA1" w:rsidP="00495CA1">
      <w:pPr>
        <w:rPr>
          <w:rFonts w:cs="Arial"/>
          <w:i/>
          <w:szCs w:val="20"/>
        </w:rPr>
      </w:pPr>
      <w:r w:rsidRPr="00495CA1">
        <w:rPr>
          <w:rFonts w:cs="Arial"/>
          <w:szCs w:val="20"/>
        </w:rPr>
        <w:t>Nově navrhované uliční a obrubníkové vpusti budou napojeny novými úseky potrubí dešťové kanal</w:t>
      </w:r>
      <w:r w:rsidRPr="00495CA1">
        <w:rPr>
          <w:rFonts w:cs="Arial"/>
          <w:szCs w:val="20"/>
        </w:rPr>
        <w:t>i</w:t>
      </w:r>
      <w:r w:rsidRPr="00495CA1">
        <w:rPr>
          <w:rFonts w:cs="Arial"/>
          <w:szCs w:val="20"/>
        </w:rPr>
        <w:t xml:space="preserve">zace do stávající městské jednotné kanalizace DN400, jejíž správcem je </w:t>
      </w:r>
      <w:proofErr w:type="spellStart"/>
      <w:r w:rsidRPr="00495CA1">
        <w:rPr>
          <w:rFonts w:cs="Arial"/>
          <w:szCs w:val="20"/>
        </w:rPr>
        <w:t>SmVaK</w:t>
      </w:r>
      <w:proofErr w:type="spellEnd"/>
      <w:r w:rsidRPr="00495CA1">
        <w:rPr>
          <w:rFonts w:cs="Arial"/>
          <w:szCs w:val="20"/>
        </w:rPr>
        <w:t>, a.s.</w:t>
      </w:r>
      <w:r w:rsidRPr="00495CA1">
        <w:rPr>
          <w:rFonts w:cs="Arial"/>
          <w:i/>
          <w:szCs w:val="20"/>
        </w:rPr>
        <w:t xml:space="preserve"> </w:t>
      </w:r>
    </w:p>
    <w:p w:rsidR="00495CA1" w:rsidRPr="00495CA1" w:rsidRDefault="00495CA1" w:rsidP="00495CA1">
      <w:pPr>
        <w:rPr>
          <w:rFonts w:cs="Arial"/>
          <w:i/>
          <w:szCs w:val="20"/>
        </w:rPr>
      </w:pPr>
      <w:r w:rsidRPr="00495CA1">
        <w:rPr>
          <w:rFonts w:cs="Arial"/>
          <w:i/>
          <w:szCs w:val="20"/>
        </w:rPr>
        <w:t xml:space="preserve">SO </w:t>
      </w:r>
      <w:proofErr w:type="gramStart"/>
      <w:r w:rsidRPr="00495CA1">
        <w:rPr>
          <w:rFonts w:cs="Arial"/>
          <w:i/>
          <w:szCs w:val="20"/>
        </w:rPr>
        <w:t>401  Veřejné</w:t>
      </w:r>
      <w:proofErr w:type="gramEnd"/>
      <w:r w:rsidRPr="00495CA1">
        <w:rPr>
          <w:rFonts w:cs="Arial"/>
          <w:i/>
          <w:szCs w:val="20"/>
        </w:rPr>
        <w:t xml:space="preserve"> osvětlení</w:t>
      </w:r>
    </w:p>
    <w:p w:rsidR="00495CA1" w:rsidRPr="00495CA1" w:rsidRDefault="00495CA1" w:rsidP="00495CA1">
      <w:pPr>
        <w:rPr>
          <w:rStyle w:val="PromnnHTML"/>
          <w:rFonts w:cs="Arial"/>
          <w:i w:val="0"/>
          <w:iCs w:val="0"/>
          <w:szCs w:val="20"/>
        </w:rPr>
      </w:pPr>
      <w:r w:rsidRPr="00495CA1">
        <w:rPr>
          <w:rFonts w:cs="Arial"/>
          <w:szCs w:val="20"/>
        </w:rPr>
        <w:t xml:space="preserve">K napájení veřejného osvětlení bude využito rozvaděče RVO veřejného osvětlení nacházející se u hotelu Slezský dům. Rozvaděč je tvořen plastovým pilířem, který zůstane zachován, avšak v rámci rekonstrukce VO dojde k jeho celkové rekonstrukci, kde jištění a spínání jednotlivých částí veřejného osvětlení bude přepracováno. Přívod rozvaděče RVO zůstane původní, vývody budou zcela nové vzhledem k novému rozmístění stožárů veřejného osvětlení. </w:t>
      </w:r>
    </w:p>
    <w:p w:rsidR="00233A47" w:rsidRPr="00233A47" w:rsidRDefault="00233A47" w:rsidP="00233A47">
      <w:r w:rsidRPr="00233A47">
        <w:rPr>
          <w:rStyle w:val="PromnnHTML"/>
          <w:rFonts w:cs="Arial"/>
          <w:i w:val="0"/>
          <w:iCs w:val="0"/>
          <w:color w:val="000000"/>
        </w:rPr>
        <w:t>V rámci stavby budou provedena všechna napojení jako bezbariérová, tzn. maximální výškové rozdíly ploch 20 mm. Dále budou dodrženy podmínky pro bezpečnost povrchů, zejména pak ochrana proti skluzu dle vyhlášky 398/2009 Sb. a bezpečnostní opatření pro osoby se zhoršeným zrakem (vodící pásy apod.).</w:t>
      </w:r>
    </w:p>
    <w:p w:rsidR="00510222" w:rsidRDefault="00510222" w:rsidP="001279A9">
      <w:pPr>
        <w:pStyle w:val="Nadpis4"/>
      </w:pPr>
      <w:r>
        <w:t>věcné a časové vazby stavby, podmiňující, vyvolané, související investice</w:t>
      </w:r>
    </w:p>
    <w:p w:rsidR="00510222" w:rsidRDefault="00233A47" w:rsidP="00233A47">
      <w:r>
        <w:t>Stavba bude navazovat na výstavbu kruhového objezdu na křižovatce ulic Nádražní a Střelniční vče</w:t>
      </w:r>
      <w:r>
        <w:t>t</w:t>
      </w:r>
      <w:r>
        <w:t>ně výstavby VO kruhového objezdu. Pěší zóna začne v místě navazujícím na ulici Střelniční, s výjezdem z pěší zóny na připravovanou stavbu kruhového objezdu.</w:t>
      </w:r>
    </w:p>
    <w:p w:rsidR="00736905" w:rsidRDefault="00736905" w:rsidP="00233A47">
      <w:r>
        <w:t>Součástí nově projektovaných zpevněných ploch bude osazení architektonických prvků v rámci pr</w:t>
      </w:r>
      <w:r>
        <w:t>o</w:t>
      </w:r>
      <w:r>
        <w:t>jektu „Po stopách těšínské tramvaje – rozvoj přeshraniční turistiky“, připomínajících historickou tra</w:t>
      </w:r>
      <w:r>
        <w:t>m</w:t>
      </w:r>
      <w:r>
        <w:t>vajovou trasu.</w:t>
      </w:r>
    </w:p>
    <w:p w:rsidR="00510222" w:rsidRDefault="00510222" w:rsidP="001279A9">
      <w:pPr>
        <w:pStyle w:val="Nadpis4"/>
      </w:pPr>
      <w:r>
        <w:t>seznam pozemků podle katastru nemovitostí, na kterých se stavba provádí</w:t>
      </w: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659"/>
        <w:gridCol w:w="6553"/>
      </w:tblGrid>
      <w:tr w:rsidR="00C03B30" w:rsidRPr="00C03B30" w:rsidTr="00495CA1">
        <w:trPr>
          <w:trHeight w:val="397"/>
        </w:trPr>
        <w:tc>
          <w:tcPr>
            <w:tcW w:w="26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3B30" w:rsidRPr="00C03B30" w:rsidRDefault="00C03B30" w:rsidP="00C03B30">
            <w:pPr>
              <w:pStyle w:val="Bezmezer"/>
            </w:pPr>
            <w:r w:rsidRPr="00C03B30">
              <w:t>Okres:</w:t>
            </w:r>
          </w:p>
        </w:tc>
        <w:tc>
          <w:tcPr>
            <w:tcW w:w="65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3B30" w:rsidRPr="00C03B30" w:rsidRDefault="00C03B30" w:rsidP="00C03B30">
            <w:pPr>
              <w:pStyle w:val="Bezmezer"/>
            </w:pPr>
            <w:r w:rsidRPr="00C03B30">
              <w:t>0803 Karviná</w:t>
            </w:r>
          </w:p>
        </w:tc>
      </w:tr>
      <w:tr w:rsidR="00C03B30" w:rsidRPr="00C03B30" w:rsidTr="00495CA1">
        <w:trPr>
          <w:trHeight w:val="397"/>
        </w:trPr>
        <w:tc>
          <w:tcPr>
            <w:tcW w:w="26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3B30" w:rsidRPr="00C03B30" w:rsidRDefault="00C03B30" w:rsidP="00C03B30">
            <w:pPr>
              <w:pStyle w:val="Bezmezer"/>
            </w:pPr>
            <w:r w:rsidRPr="00C03B30">
              <w:t>Obec:</w:t>
            </w:r>
          </w:p>
        </w:tc>
        <w:tc>
          <w:tcPr>
            <w:tcW w:w="65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3B30" w:rsidRPr="00C03B30" w:rsidRDefault="00C03B30" w:rsidP="00C03B30">
            <w:pPr>
              <w:pStyle w:val="Bezmezer"/>
            </w:pPr>
            <w:r w:rsidRPr="00C03B30">
              <w:t>598933 Český Těšín</w:t>
            </w:r>
          </w:p>
        </w:tc>
      </w:tr>
      <w:tr w:rsidR="00C03B30" w:rsidRPr="00C03B30" w:rsidTr="00495CA1">
        <w:trPr>
          <w:trHeight w:val="397"/>
        </w:trPr>
        <w:tc>
          <w:tcPr>
            <w:tcW w:w="26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3B30" w:rsidRPr="00C03B30" w:rsidRDefault="00C03B30" w:rsidP="00C03B30">
            <w:pPr>
              <w:pStyle w:val="Bezmezer"/>
            </w:pPr>
            <w:r w:rsidRPr="00C03B30">
              <w:t>Katastrální území:</w:t>
            </w:r>
          </w:p>
        </w:tc>
        <w:tc>
          <w:tcPr>
            <w:tcW w:w="65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3B30" w:rsidRPr="00C03B30" w:rsidRDefault="00C03B30" w:rsidP="00C03B30">
            <w:pPr>
              <w:pStyle w:val="Bezmezer"/>
            </w:pPr>
            <w:r w:rsidRPr="00C03B30">
              <w:t>623164 Český Těšín</w:t>
            </w:r>
          </w:p>
        </w:tc>
      </w:tr>
      <w:tr w:rsidR="00C03B30" w:rsidRPr="00C03B30" w:rsidTr="00495CA1">
        <w:trPr>
          <w:trHeight w:val="397"/>
        </w:trPr>
        <w:tc>
          <w:tcPr>
            <w:tcW w:w="26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3B30" w:rsidRPr="00C03B30" w:rsidRDefault="00C03B30" w:rsidP="00C03B30">
            <w:pPr>
              <w:pStyle w:val="Bezmezer"/>
            </w:pPr>
          </w:p>
        </w:tc>
        <w:tc>
          <w:tcPr>
            <w:tcW w:w="65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3B30" w:rsidRPr="00C03B30" w:rsidRDefault="00C03B30" w:rsidP="00C03B30">
            <w:pPr>
              <w:pStyle w:val="Bezmezer"/>
            </w:pPr>
          </w:p>
        </w:tc>
      </w:tr>
    </w:tbl>
    <w:tbl>
      <w:tblPr>
        <w:tblStyle w:val="Svtlmkatabulky1"/>
        <w:tblW w:w="9740" w:type="dxa"/>
        <w:tblInd w:w="-113" w:type="dxa"/>
        <w:tblLook w:val="04A0"/>
      </w:tblPr>
      <w:tblGrid>
        <w:gridCol w:w="926"/>
        <w:gridCol w:w="1734"/>
        <w:gridCol w:w="1134"/>
        <w:gridCol w:w="5946"/>
      </w:tblGrid>
      <w:tr w:rsidR="00C03B30" w:rsidRPr="00275DB3" w:rsidTr="00C03B30">
        <w:trPr>
          <w:trHeight w:val="525"/>
        </w:trPr>
        <w:tc>
          <w:tcPr>
            <w:tcW w:w="926" w:type="dxa"/>
            <w:tcBorders>
              <w:bottom w:val="single" w:sz="4" w:space="0" w:color="auto"/>
            </w:tcBorders>
            <w:vAlign w:val="center"/>
            <w:hideMark/>
          </w:tcPr>
          <w:p w:rsidR="00C03B30" w:rsidRPr="00275DB3" w:rsidRDefault="00C03B30" w:rsidP="00C03B30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 w:rsidRPr="00275DB3">
              <w:rPr>
                <w:rFonts w:cs="Arial"/>
              </w:rPr>
              <w:t>Číslo parcely</w:t>
            </w:r>
          </w:p>
        </w:tc>
        <w:tc>
          <w:tcPr>
            <w:tcW w:w="1734" w:type="dxa"/>
            <w:tcBorders>
              <w:bottom w:val="single" w:sz="4" w:space="0" w:color="auto"/>
            </w:tcBorders>
            <w:vAlign w:val="center"/>
            <w:hideMark/>
          </w:tcPr>
          <w:p w:rsidR="00C03B30" w:rsidRPr="00275DB3" w:rsidRDefault="00C03B30" w:rsidP="00C03B30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 w:rsidRPr="00275DB3">
              <w:rPr>
                <w:rFonts w:cs="Arial"/>
              </w:rPr>
              <w:t>Druh pozemku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C03B30" w:rsidRPr="00275DB3" w:rsidRDefault="00C03B30" w:rsidP="00C03B30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 w:rsidRPr="00275DB3">
              <w:rPr>
                <w:rFonts w:cs="Arial"/>
              </w:rPr>
              <w:t>Výměra (m</w:t>
            </w:r>
            <w:r w:rsidRPr="00275DB3">
              <w:rPr>
                <w:rFonts w:cs="Arial"/>
                <w:vertAlign w:val="superscript"/>
              </w:rPr>
              <w:t>2</w:t>
            </w:r>
            <w:r w:rsidRPr="00275DB3">
              <w:rPr>
                <w:rFonts w:cs="Arial"/>
              </w:rPr>
              <w:t>)</w:t>
            </w:r>
          </w:p>
        </w:tc>
        <w:tc>
          <w:tcPr>
            <w:tcW w:w="5946" w:type="dxa"/>
            <w:tcBorders>
              <w:bottom w:val="single" w:sz="4" w:space="0" w:color="auto"/>
            </w:tcBorders>
            <w:vAlign w:val="center"/>
            <w:hideMark/>
          </w:tcPr>
          <w:p w:rsidR="00C03B30" w:rsidRPr="00275DB3" w:rsidRDefault="00C03B30" w:rsidP="00C03B30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 w:rsidRPr="00275DB3">
              <w:rPr>
                <w:rFonts w:cs="Arial"/>
              </w:rPr>
              <w:t>Vlastník</w:t>
            </w:r>
          </w:p>
        </w:tc>
      </w:tr>
      <w:tr w:rsidR="00C03B30" w:rsidRPr="00275DB3" w:rsidTr="00C03B30">
        <w:trPr>
          <w:trHeight w:val="283"/>
        </w:trPr>
        <w:tc>
          <w:tcPr>
            <w:tcW w:w="926" w:type="dxa"/>
            <w:tcBorders>
              <w:top w:val="single" w:sz="4" w:space="0" w:color="auto"/>
            </w:tcBorders>
            <w:hideMark/>
          </w:tcPr>
          <w:p w:rsidR="00C03B30" w:rsidRPr="00275DB3" w:rsidRDefault="00C03B30" w:rsidP="00495CA1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 w:rsidRPr="00275DB3">
              <w:rPr>
                <w:rFonts w:cs="Arial"/>
              </w:rPr>
              <w:t>675/2</w:t>
            </w:r>
          </w:p>
        </w:tc>
        <w:tc>
          <w:tcPr>
            <w:tcW w:w="1734" w:type="dxa"/>
            <w:tcBorders>
              <w:top w:val="single" w:sz="4" w:space="0" w:color="auto"/>
            </w:tcBorders>
            <w:hideMark/>
          </w:tcPr>
          <w:p w:rsidR="00C03B30" w:rsidRPr="00275DB3" w:rsidRDefault="00C03B30" w:rsidP="00495CA1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 w:rsidRPr="00275DB3">
              <w:rPr>
                <w:rFonts w:cs="Arial"/>
              </w:rPr>
              <w:t>Ostatní plocha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C03B30" w:rsidRPr="00275DB3" w:rsidRDefault="00C03B30" w:rsidP="00495CA1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 w:rsidRPr="00275DB3">
              <w:rPr>
                <w:rFonts w:cs="Arial"/>
              </w:rPr>
              <w:t>3307</w:t>
            </w:r>
          </w:p>
        </w:tc>
        <w:tc>
          <w:tcPr>
            <w:tcW w:w="5946" w:type="dxa"/>
            <w:tcBorders>
              <w:top w:val="single" w:sz="4" w:space="0" w:color="auto"/>
            </w:tcBorders>
            <w:hideMark/>
          </w:tcPr>
          <w:p w:rsidR="00C03B30" w:rsidRPr="00275DB3" w:rsidRDefault="00C03B30" w:rsidP="00495CA1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 w:rsidRPr="00275DB3">
              <w:rPr>
                <w:rFonts w:cs="Arial"/>
              </w:rPr>
              <w:t>Město Český Těšín, náměstí ČSA 1/1, 73701 Český Těšín</w:t>
            </w:r>
          </w:p>
        </w:tc>
      </w:tr>
      <w:tr w:rsidR="00C03B30" w:rsidRPr="00275DB3" w:rsidTr="00C03B30">
        <w:trPr>
          <w:trHeight w:val="283"/>
        </w:trPr>
        <w:tc>
          <w:tcPr>
            <w:tcW w:w="926" w:type="dxa"/>
            <w:hideMark/>
          </w:tcPr>
          <w:p w:rsidR="00C03B30" w:rsidRPr="00275DB3" w:rsidRDefault="00C03B30" w:rsidP="00495CA1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 w:rsidRPr="00275DB3">
              <w:rPr>
                <w:rFonts w:cs="Arial"/>
              </w:rPr>
              <w:t>675/3</w:t>
            </w:r>
          </w:p>
        </w:tc>
        <w:tc>
          <w:tcPr>
            <w:tcW w:w="1734" w:type="dxa"/>
            <w:hideMark/>
          </w:tcPr>
          <w:p w:rsidR="00C03B30" w:rsidRPr="00275DB3" w:rsidRDefault="00C03B30" w:rsidP="00495CA1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 w:rsidRPr="00275DB3">
              <w:rPr>
                <w:rFonts w:cs="Arial"/>
              </w:rPr>
              <w:t>Ostatní plocha</w:t>
            </w:r>
          </w:p>
        </w:tc>
        <w:tc>
          <w:tcPr>
            <w:tcW w:w="1134" w:type="dxa"/>
            <w:hideMark/>
          </w:tcPr>
          <w:p w:rsidR="00C03B30" w:rsidRPr="00275DB3" w:rsidRDefault="00C03B30" w:rsidP="00495CA1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 w:rsidRPr="00275DB3">
              <w:rPr>
                <w:rFonts w:cs="Arial"/>
              </w:rPr>
              <w:t>4904</w:t>
            </w:r>
          </w:p>
        </w:tc>
        <w:tc>
          <w:tcPr>
            <w:tcW w:w="5946" w:type="dxa"/>
            <w:hideMark/>
          </w:tcPr>
          <w:p w:rsidR="00C03B30" w:rsidRPr="00275DB3" w:rsidRDefault="00C03B30" w:rsidP="00495CA1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 w:rsidRPr="00275DB3">
              <w:rPr>
                <w:rFonts w:cs="Arial"/>
              </w:rPr>
              <w:t>Město Český Těšín, náměstí ČSA 1/1, 73701 Český Těšín</w:t>
            </w:r>
          </w:p>
        </w:tc>
      </w:tr>
      <w:tr w:rsidR="00C03B30" w:rsidRPr="00275DB3" w:rsidTr="00C03B30">
        <w:trPr>
          <w:trHeight w:val="283"/>
        </w:trPr>
        <w:tc>
          <w:tcPr>
            <w:tcW w:w="926" w:type="dxa"/>
            <w:hideMark/>
          </w:tcPr>
          <w:p w:rsidR="00C03B30" w:rsidRPr="00275DB3" w:rsidRDefault="00C03B30" w:rsidP="00495CA1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 w:rsidRPr="00275DB3">
              <w:rPr>
                <w:rFonts w:cs="Arial"/>
              </w:rPr>
              <w:t>675/4</w:t>
            </w:r>
          </w:p>
        </w:tc>
        <w:tc>
          <w:tcPr>
            <w:tcW w:w="1734" w:type="dxa"/>
            <w:hideMark/>
          </w:tcPr>
          <w:p w:rsidR="00C03B30" w:rsidRPr="00275DB3" w:rsidRDefault="00C03B30" w:rsidP="00495CA1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 w:rsidRPr="00275DB3">
              <w:rPr>
                <w:rFonts w:cs="Arial"/>
              </w:rPr>
              <w:t>Ostatní plocha</w:t>
            </w:r>
          </w:p>
        </w:tc>
        <w:tc>
          <w:tcPr>
            <w:tcW w:w="1134" w:type="dxa"/>
            <w:hideMark/>
          </w:tcPr>
          <w:p w:rsidR="00C03B30" w:rsidRPr="00275DB3" w:rsidRDefault="00C03B30" w:rsidP="00495CA1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 w:rsidRPr="00275DB3">
              <w:rPr>
                <w:rFonts w:cs="Arial"/>
              </w:rPr>
              <w:t>1572</w:t>
            </w:r>
          </w:p>
        </w:tc>
        <w:tc>
          <w:tcPr>
            <w:tcW w:w="5946" w:type="dxa"/>
            <w:hideMark/>
          </w:tcPr>
          <w:p w:rsidR="00C03B30" w:rsidRPr="00275DB3" w:rsidRDefault="00C03B30" w:rsidP="00495CA1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 w:rsidRPr="00275DB3">
              <w:rPr>
                <w:rFonts w:cs="Arial"/>
              </w:rPr>
              <w:t>Město Český Těšín, náměstí ČSA 1/1, 73701 Český Těšín</w:t>
            </w:r>
          </w:p>
        </w:tc>
      </w:tr>
    </w:tbl>
    <w:p w:rsidR="00233A47" w:rsidRPr="00233A47" w:rsidRDefault="00233A47" w:rsidP="00233A47"/>
    <w:p w:rsidR="00B16B70" w:rsidRDefault="00B16B70" w:rsidP="001279A9">
      <w:pPr>
        <w:pStyle w:val="Nadpis4"/>
      </w:pPr>
      <w:r>
        <w:t>seznam pozemků podle katastru nemovitostí, na kterých vznikne ochranné nebo bezpe</w:t>
      </w:r>
      <w:r>
        <w:t>č</w:t>
      </w:r>
      <w:r>
        <w:t>nostní pásmo</w:t>
      </w:r>
    </w:p>
    <w:p w:rsidR="00B16B70" w:rsidRDefault="00DF7D04" w:rsidP="00510222">
      <w:r>
        <w:t>Na okolních pozemcích nevzniknou ochranná nebo bezpečnostní pásma.</w:t>
      </w:r>
    </w:p>
    <w:p w:rsidR="00C03B30" w:rsidRDefault="00C03B30" w:rsidP="00C03B30">
      <w:pPr>
        <w:pStyle w:val="Nadpis4"/>
      </w:pPr>
      <w:r>
        <w:lastRenderedPageBreak/>
        <w:t>požadavky na monitoringy a sledování přetvoření</w:t>
      </w:r>
    </w:p>
    <w:p w:rsidR="00C03B30" w:rsidRPr="008B4911" w:rsidRDefault="008B4911" w:rsidP="00C03B30">
      <w:r w:rsidRPr="008B4911">
        <w:t>Není vyžadováno.</w:t>
      </w:r>
    </w:p>
    <w:p w:rsidR="00C03B30" w:rsidRDefault="00E4348B" w:rsidP="00E4348B">
      <w:pPr>
        <w:pStyle w:val="Nadpis4"/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>možnosti napojení stavby na veřejnou dopravní a technickou infrastrukturu</w:t>
      </w:r>
    </w:p>
    <w:p w:rsidR="0075741D" w:rsidRDefault="008B4911" w:rsidP="00E4348B">
      <w:pPr>
        <w:rPr>
          <w:color w:val="00B050"/>
        </w:rPr>
      </w:pPr>
      <w:r>
        <w:rPr>
          <w:color w:val="00B050"/>
        </w:rPr>
        <w:t>Stavba</w:t>
      </w:r>
      <w:r w:rsidR="00795D74">
        <w:rPr>
          <w:color w:val="00B050"/>
        </w:rPr>
        <w:t xml:space="preserve"> (revitalizace části ulice Nádražní)</w:t>
      </w:r>
      <w:r>
        <w:rPr>
          <w:color w:val="00B050"/>
        </w:rPr>
        <w:t xml:space="preserve"> </w:t>
      </w:r>
      <w:r w:rsidR="00795D74">
        <w:rPr>
          <w:color w:val="00B050"/>
        </w:rPr>
        <w:t xml:space="preserve">je z východní strany napojena křižovatkou s ulicí </w:t>
      </w:r>
      <w:proofErr w:type="spellStart"/>
      <w:r w:rsidR="00795D74">
        <w:rPr>
          <w:color w:val="00B050"/>
        </w:rPr>
        <w:t>Střelniční</w:t>
      </w:r>
      <w:proofErr w:type="spellEnd"/>
      <w:r w:rsidR="00795D74">
        <w:rPr>
          <w:color w:val="00B050"/>
        </w:rPr>
        <w:t>, dále kolmo p</w:t>
      </w:r>
      <w:r w:rsidR="00795D74">
        <w:rPr>
          <w:color w:val="00B050"/>
        </w:rPr>
        <w:t>o</w:t>
      </w:r>
      <w:r w:rsidR="00795D74">
        <w:rPr>
          <w:color w:val="00B050"/>
        </w:rPr>
        <w:t xml:space="preserve">dél přípojných ulic ul. </w:t>
      </w:r>
      <w:proofErr w:type="spellStart"/>
      <w:r w:rsidR="00795D74">
        <w:rPr>
          <w:color w:val="00B050"/>
        </w:rPr>
        <w:t>Bezručova</w:t>
      </w:r>
      <w:proofErr w:type="spellEnd"/>
      <w:r w:rsidR="00795D74">
        <w:rPr>
          <w:color w:val="00B050"/>
        </w:rPr>
        <w:t xml:space="preserve">, Čapkova a </w:t>
      </w:r>
      <w:proofErr w:type="spellStart"/>
      <w:r w:rsidR="00795D74">
        <w:rPr>
          <w:color w:val="00B050"/>
        </w:rPr>
        <w:t>Štefánikova</w:t>
      </w:r>
      <w:proofErr w:type="spellEnd"/>
      <w:r w:rsidR="00795D74">
        <w:rPr>
          <w:color w:val="00B050"/>
        </w:rPr>
        <w:t xml:space="preserve"> až po křižovatku s ulicí Hlavní. </w:t>
      </w:r>
    </w:p>
    <w:p w:rsidR="0075741D" w:rsidRDefault="0075741D" w:rsidP="00E4348B">
      <w:pPr>
        <w:rPr>
          <w:color w:val="00B050"/>
        </w:rPr>
      </w:pPr>
      <w:r>
        <w:rPr>
          <w:color w:val="00B050"/>
        </w:rPr>
        <w:t xml:space="preserve">Nové řešení odvádění </w:t>
      </w:r>
      <w:proofErr w:type="spellStart"/>
      <w:r>
        <w:rPr>
          <w:color w:val="00B050"/>
        </w:rPr>
        <w:t>desťových</w:t>
      </w:r>
      <w:proofErr w:type="spellEnd"/>
      <w:r>
        <w:rPr>
          <w:color w:val="00B050"/>
        </w:rPr>
        <w:t xml:space="preserve"> vod </w:t>
      </w:r>
      <w:proofErr w:type="gramStart"/>
      <w:r>
        <w:rPr>
          <w:color w:val="00B050"/>
        </w:rPr>
        <w:t>bude</w:t>
      </w:r>
      <w:proofErr w:type="gramEnd"/>
      <w:r w:rsidR="00795D74">
        <w:rPr>
          <w:color w:val="00B050"/>
        </w:rPr>
        <w:t xml:space="preserve"> </w:t>
      </w:r>
      <w:r>
        <w:rPr>
          <w:color w:val="00B050"/>
        </w:rPr>
        <w:t xml:space="preserve">prostřednictvím </w:t>
      </w:r>
      <w:r w:rsidR="00795D74">
        <w:rPr>
          <w:color w:val="00B050"/>
        </w:rPr>
        <w:t>nový</w:t>
      </w:r>
      <w:r>
        <w:rPr>
          <w:color w:val="00B050"/>
        </w:rPr>
        <w:t>ch</w:t>
      </w:r>
      <w:r w:rsidR="00795D74">
        <w:rPr>
          <w:color w:val="00B050"/>
        </w:rPr>
        <w:t xml:space="preserve"> </w:t>
      </w:r>
      <w:r>
        <w:rPr>
          <w:color w:val="00B050"/>
        </w:rPr>
        <w:t xml:space="preserve">uličních </w:t>
      </w:r>
      <w:proofErr w:type="gramStart"/>
      <w:r w:rsidR="00795D74">
        <w:rPr>
          <w:color w:val="00B050"/>
        </w:rPr>
        <w:t>vpust</w:t>
      </w:r>
      <w:r>
        <w:rPr>
          <w:color w:val="00B050"/>
        </w:rPr>
        <w:t>í</w:t>
      </w:r>
      <w:proofErr w:type="gramEnd"/>
      <w:r>
        <w:rPr>
          <w:color w:val="00B050"/>
        </w:rPr>
        <w:t xml:space="preserve">, žlabových vpustí a </w:t>
      </w:r>
      <w:proofErr w:type="spellStart"/>
      <w:r>
        <w:rPr>
          <w:color w:val="00B050"/>
        </w:rPr>
        <w:t>a</w:t>
      </w:r>
      <w:proofErr w:type="spellEnd"/>
      <w:r>
        <w:rPr>
          <w:color w:val="00B050"/>
        </w:rPr>
        <w:t xml:space="preserve"> žlaby napojeno přes nové úseky potrubí dešťové kanalizace </w:t>
      </w:r>
      <w:r w:rsidR="00795D74">
        <w:rPr>
          <w:color w:val="00B050"/>
        </w:rPr>
        <w:t>do stávající</w:t>
      </w:r>
      <w:r>
        <w:rPr>
          <w:color w:val="00B050"/>
        </w:rPr>
        <w:t xml:space="preserve"> veřejné jednotné kanaliz</w:t>
      </w:r>
      <w:r>
        <w:rPr>
          <w:color w:val="00B050"/>
        </w:rPr>
        <w:t>a</w:t>
      </w:r>
      <w:r>
        <w:rPr>
          <w:color w:val="00B050"/>
        </w:rPr>
        <w:t>ce</w:t>
      </w:r>
      <w:r w:rsidR="00795D74">
        <w:rPr>
          <w:color w:val="00B050"/>
        </w:rPr>
        <w:t xml:space="preserve">. </w:t>
      </w:r>
    </w:p>
    <w:p w:rsidR="00795D74" w:rsidRDefault="00D51563" w:rsidP="00E4348B">
      <w:pPr>
        <w:rPr>
          <w:color w:val="00B050"/>
        </w:rPr>
      </w:pPr>
      <w:r>
        <w:rPr>
          <w:color w:val="00B050"/>
        </w:rPr>
        <w:t>Veřejné osvětlení bude napojeno na stávající rozvaděč RVO veřejného osvětlení nach</w:t>
      </w:r>
      <w:r>
        <w:rPr>
          <w:color w:val="00B050"/>
        </w:rPr>
        <w:t>á</w:t>
      </w:r>
      <w:r>
        <w:rPr>
          <w:color w:val="00B050"/>
        </w:rPr>
        <w:t>zející se u hotelu Slezský dům. Přívod rozvaděče RVO zůstane původní, vývody budou vzhledem k novému rozmístění stožárů VO nové.</w:t>
      </w:r>
    </w:p>
    <w:p w:rsidR="00191B23" w:rsidRPr="00EA54E5" w:rsidRDefault="00EA54E5" w:rsidP="00EA54E5">
      <w:pPr>
        <w:pStyle w:val="Nadpis2"/>
      </w:pPr>
      <w:bookmarkStart w:id="1" w:name="_Toc29824565"/>
      <w:r>
        <w:t>CELKOVÝ POPIS STAVBY</w:t>
      </w:r>
      <w:bookmarkEnd w:id="1"/>
    </w:p>
    <w:p w:rsidR="001279A9" w:rsidRPr="00E4348B" w:rsidRDefault="001279A9" w:rsidP="001279A9">
      <w:pPr>
        <w:pStyle w:val="Nadpis3"/>
        <w:rPr>
          <w:color w:val="auto"/>
        </w:rPr>
      </w:pPr>
      <w:r>
        <w:t xml:space="preserve"> </w:t>
      </w:r>
      <w:bookmarkStart w:id="2" w:name="_Toc29824566"/>
      <w:r w:rsidR="00E4348B">
        <w:rPr>
          <w:color w:val="auto"/>
        </w:rPr>
        <w:t>CELKOVÁ KONCEPCE ŘEŠENÍ STAVBY</w:t>
      </w:r>
      <w:bookmarkEnd w:id="2"/>
    </w:p>
    <w:p w:rsidR="001279A9" w:rsidRDefault="001279A9" w:rsidP="004B5C46">
      <w:pPr>
        <w:pStyle w:val="Nadpis4"/>
        <w:numPr>
          <w:ilvl w:val="0"/>
          <w:numId w:val="5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nová stavba nebo změna dokončené stavby; u změny stavby údaje o jejich současném st</w:t>
      </w:r>
      <w:r>
        <w:rPr>
          <w:rFonts w:cs="Arial"/>
          <w:color w:val="000000"/>
          <w:szCs w:val="20"/>
        </w:rPr>
        <w:t>a</w:t>
      </w:r>
      <w:r>
        <w:rPr>
          <w:rFonts w:cs="Arial"/>
          <w:color w:val="000000"/>
          <w:szCs w:val="20"/>
        </w:rPr>
        <w:t>vu, závěry stavebně technického, případně stavebně historického průzkumu a výsledky stati</w:t>
      </w:r>
      <w:r>
        <w:rPr>
          <w:rFonts w:cs="Arial"/>
          <w:color w:val="000000"/>
          <w:szCs w:val="20"/>
        </w:rPr>
        <w:t>c</w:t>
      </w:r>
      <w:r>
        <w:rPr>
          <w:rFonts w:cs="Arial"/>
          <w:color w:val="000000"/>
          <w:szCs w:val="20"/>
        </w:rPr>
        <w:t>kého posouzení nosných konstrukcí</w:t>
      </w:r>
      <w:r w:rsidR="00E4348B">
        <w:rPr>
          <w:rFonts w:cs="Arial"/>
          <w:color w:val="000000"/>
          <w:szCs w:val="20"/>
        </w:rPr>
        <w:t xml:space="preserve">, </w:t>
      </w:r>
      <w:r w:rsidR="00E4348B">
        <w:rPr>
          <w:rFonts w:cs="Arial"/>
          <w:color w:val="000000"/>
          <w:szCs w:val="20"/>
          <w:shd w:val="clear" w:color="auto" w:fill="FFFFFF"/>
        </w:rPr>
        <w:t>údaje o dotčené komunikaci</w:t>
      </w:r>
    </w:p>
    <w:p w:rsidR="00E4348B" w:rsidRDefault="00E4348B" w:rsidP="00E4348B">
      <w:r w:rsidRPr="00815CB1">
        <w:t xml:space="preserve">Jedná se o změnu dokončené stavby. </w:t>
      </w:r>
    </w:p>
    <w:p w:rsidR="006D64E5" w:rsidRPr="006D64E5" w:rsidRDefault="006D64E5" w:rsidP="006D64E5">
      <w:pPr>
        <w:rPr>
          <w:rStyle w:val="PromnnHTML"/>
          <w:rFonts w:cs="Arial"/>
          <w:i w:val="0"/>
          <w:iCs w:val="0"/>
          <w:color w:val="000000"/>
        </w:rPr>
      </w:pPr>
      <w:r w:rsidRPr="006D64E5">
        <w:rPr>
          <w:rStyle w:val="PromnnHTML"/>
          <w:rFonts w:cs="Arial"/>
          <w:i w:val="0"/>
          <w:iCs w:val="0"/>
          <w:color w:val="000000"/>
        </w:rPr>
        <w:t xml:space="preserve">V této PD je řešena úprava povrchů stávajících pochozích a pojízdných ploch, které jsou v nevyhovujícím stavu. Nové zpevněné plochy řeší úpravy ul. Nádražní s jednotlivými odbočkami na </w:t>
      </w:r>
      <w:proofErr w:type="spellStart"/>
      <w:r w:rsidRPr="006D64E5">
        <w:rPr>
          <w:rStyle w:val="PromnnHTML"/>
          <w:rFonts w:cs="Arial"/>
          <w:i w:val="0"/>
          <w:iCs w:val="0"/>
          <w:color w:val="000000"/>
        </w:rPr>
        <w:t>ul.Štefánikova</w:t>
      </w:r>
      <w:proofErr w:type="spellEnd"/>
      <w:r w:rsidRPr="006D64E5">
        <w:rPr>
          <w:rStyle w:val="PromnnHTML"/>
          <w:rFonts w:cs="Arial"/>
          <w:i w:val="0"/>
          <w:iCs w:val="0"/>
          <w:color w:val="000000"/>
        </w:rPr>
        <w:t>, ul. Čapkova, ul. Bezručova a ul. Střelniční.</w:t>
      </w:r>
    </w:p>
    <w:p w:rsidR="006D64E5" w:rsidRDefault="006D64E5" w:rsidP="00E4348B">
      <w:r>
        <w:t>P</w:t>
      </w:r>
      <w:r w:rsidR="00E4348B" w:rsidRPr="00815CB1">
        <w:t>ůvodní veřej</w:t>
      </w:r>
      <w:r w:rsidR="00E4348B">
        <w:t>né osvětlení bude demontováno a</w:t>
      </w:r>
      <w:r w:rsidR="00E4348B" w:rsidRPr="00815CB1">
        <w:t xml:space="preserve"> nově bude vedeno částečně v nových a částečně v původních trasách. </w:t>
      </w:r>
    </w:p>
    <w:p w:rsidR="006D64E5" w:rsidRDefault="00E4348B" w:rsidP="00E4348B">
      <w:r w:rsidRPr="00815CB1">
        <w:t>Nové větve</w:t>
      </w:r>
      <w:r>
        <w:t xml:space="preserve"> přípojky</w:t>
      </w:r>
      <w:r w:rsidRPr="00815CB1">
        <w:t xml:space="preserve"> dešťové kanalizace z jednotlivých vpustí budou napojeny d</w:t>
      </w:r>
      <w:r>
        <w:t xml:space="preserve">o stávající jednotné městské kanalizace. </w:t>
      </w:r>
    </w:p>
    <w:p w:rsidR="00E4348B" w:rsidRPr="00815CB1" w:rsidRDefault="006D64E5" w:rsidP="00E4348B">
      <w:r>
        <w:t>Převážná část zeleně</w:t>
      </w:r>
      <w:r w:rsidR="00E4348B">
        <w:t xml:space="preserve"> bude</w:t>
      </w:r>
      <w:r>
        <w:t xml:space="preserve"> vzhledem ke svému stáří, zdravotnímu stavu a nutnosti provádění výk</w:t>
      </w:r>
      <w:r>
        <w:t>o</w:t>
      </w:r>
      <w:r>
        <w:t>pových prací</w:t>
      </w:r>
      <w:r w:rsidR="00E4348B">
        <w:t xml:space="preserve"> vykácena a nahrazená novou výsadbou a provedena úprava stávající zeleně.</w:t>
      </w:r>
    </w:p>
    <w:p w:rsidR="001279A9" w:rsidRDefault="001279A9" w:rsidP="001279A9">
      <w:pPr>
        <w:pStyle w:val="Nadpis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účel užívání stavby</w:t>
      </w:r>
    </w:p>
    <w:p w:rsidR="001279A9" w:rsidRPr="00E51FEA" w:rsidRDefault="006D64E5" w:rsidP="001279A9">
      <w:pPr>
        <w:rPr>
          <w:rFonts w:ascii="Times New Roman" w:hAnsi="Times New Roman"/>
        </w:rPr>
      </w:pPr>
      <w:r>
        <w:t xml:space="preserve">Navrhované stavební objekty budou součástí reprezentativního veřejného prostranství v centru města. </w:t>
      </w:r>
      <w:r w:rsidR="00E51FEA" w:rsidRPr="00E51FEA">
        <w:t>Zpevněné plochy, veřejné osvětlení a dešťová kanalizace jsou nezbytnou technickou infrastrukturou zajišťující bezpečnost pohybu osob a vozidel, jsou nezbytné pro správnou funkčnost revitalizovaných zpevněných ploch – pěší zóny, chodníků, navazujících přechodů pro chodce, přístupu k autobusové zastávce a k hlavnímu vchodu vlakového nádraží.</w:t>
      </w:r>
    </w:p>
    <w:p w:rsidR="001279A9" w:rsidRDefault="001279A9" w:rsidP="001279A9">
      <w:pPr>
        <w:pStyle w:val="Nadpis4"/>
      </w:pPr>
      <w:r>
        <w:t>trvalá nebo dočasná stavba</w:t>
      </w:r>
    </w:p>
    <w:p w:rsidR="001279A9" w:rsidRDefault="001279A9" w:rsidP="001279A9">
      <w:r>
        <w:t>Jedná se o stavbu trvalou.</w:t>
      </w:r>
    </w:p>
    <w:p w:rsidR="002020A9" w:rsidRDefault="002020A9" w:rsidP="002020A9">
      <w:pPr>
        <w:pStyle w:val="Nadpis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informace o vydaných rozhodnutích o povolení výjimky z technických požadavků na stavby a technických požadavků zabezpečujících bezbariérové užívání stavby</w:t>
      </w:r>
      <w:r w:rsidR="00A941C5" w:rsidRPr="00A941C5">
        <w:rPr>
          <w:rFonts w:cs="Arial"/>
          <w:color w:val="000000"/>
          <w:szCs w:val="20"/>
          <w:shd w:val="clear" w:color="auto" w:fill="FFFFFF"/>
        </w:rPr>
        <w:t xml:space="preserve"> </w:t>
      </w:r>
      <w:r w:rsidR="00A941C5">
        <w:rPr>
          <w:rFonts w:cs="Arial"/>
          <w:color w:val="000000"/>
          <w:szCs w:val="20"/>
          <w:shd w:val="clear" w:color="auto" w:fill="FFFFFF"/>
        </w:rPr>
        <w:t>nebo souhlasu s o</w:t>
      </w:r>
      <w:r w:rsidR="00A941C5">
        <w:rPr>
          <w:rFonts w:cs="Arial"/>
          <w:color w:val="000000"/>
          <w:szCs w:val="20"/>
          <w:shd w:val="clear" w:color="auto" w:fill="FFFFFF"/>
        </w:rPr>
        <w:t>d</w:t>
      </w:r>
      <w:r w:rsidR="00A941C5">
        <w:rPr>
          <w:rFonts w:cs="Arial"/>
          <w:color w:val="000000"/>
          <w:szCs w:val="20"/>
          <w:shd w:val="clear" w:color="auto" w:fill="FFFFFF"/>
        </w:rPr>
        <w:t>chylným řešením z platných předpisů a norem</w:t>
      </w:r>
    </w:p>
    <w:p w:rsidR="002020A9" w:rsidRPr="002A77DC" w:rsidRDefault="002020A9" w:rsidP="002020A9">
      <w:r w:rsidRPr="002A77DC">
        <w:t>Stavba n</w:t>
      </w:r>
      <w:r>
        <w:t>evyžaduje uvedené výjimky.</w:t>
      </w:r>
    </w:p>
    <w:p w:rsidR="002020A9" w:rsidRDefault="002020A9" w:rsidP="002020A9">
      <w:pPr>
        <w:pStyle w:val="Nadpis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lastRenderedPageBreak/>
        <w:t>informace o tom, zda a v jakých částech dokumentace jsou zohledněny podmínky závazných stanovisek dotčených orgánů</w:t>
      </w:r>
    </w:p>
    <w:p w:rsidR="00D42E16" w:rsidRPr="008B4911" w:rsidRDefault="00D42E16" w:rsidP="00D42E16">
      <w:r w:rsidRPr="008B4911">
        <w:t>Splnění požadavků dotčených orgánů státní správy a správců sítí technické infrastruktury je popsáno v části Dokladová část.</w:t>
      </w:r>
    </w:p>
    <w:p w:rsidR="00D42E16" w:rsidRDefault="00D42E16" w:rsidP="00D42E16">
      <w:pPr>
        <w:pStyle w:val="Nadpis4"/>
        <w:rPr>
          <w:shd w:val="clear" w:color="auto" w:fill="FFFFFF"/>
        </w:rPr>
      </w:pPr>
      <w:r>
        <w:rPr>
          <w:shd w:val="clear" w:color="auto" w:fill="FFFFFF"/>
        </w:rPr>
        <w:t>celkový popis koncepce řešení stavby včetně základních parametrů stavby – návrhová ryc</w:t>
      </w:r>
      <w:r>
        <w:rPr>
          <w:shd w:val="clear" w:color="auto" w:fill="FFFFFF"/>
        </w:rPr>
        <w:t>h</w:t>
      </w:r>
      <w:r>
        <w:rPr>
          <w:shd w:val="clear" w:color="auto" w:fill="FFFFFF"/>
        </w:rPr>
        <w:t>lost, provozní staničení, šířkové uspořádání, intenzity dopravy, technologie a zařízení, nová ochranná pásma a chráněná území apod.</w:t>
      </w:r>
    </w:p>
    <w:p w:rsidR="00D42E16" w:rsidRDefault="00495CA1" w:rsidP="00D42E16">
      <w:r>
        <w:t>Dopravní koncepce se řešenou stavbou nezmění oproti současnému stavu. V rámci stavby dojde pouze k výměně krytu pojízdných a pochozích ploch, s novým návrhem jejich odvodnění.</w:t>
      </w:r>
    </w:p>
    <w:p w:rsidR="00E51FEA" w:rsidRDefault="0056654D" w:rsidP="00D42E16">
      <w:r>
        <w:t>Šířka chodníku podél železniční trati bude snížena na 2 m z důvodu rozšíření pásu zeleně oddělující chodník od komunikace.</w:t>
      </w:r>
    </w:p>
    <w:p w:rsidR="0056654D" w:rsidRPr="00D42E16" w:rsidRDefault="0056654D" w:rsidP="00D42E16">
      <w:r>
        <w:t>Nově bude prostor splňovat podmínky pro bezbariérové užívání.</w:t>
      </w:r>
    </w:p>
    <w:p w:rsidR="002020A9" w:rsidRDefault="0056654D" w:rsidP="002020A9">
      <w:pPr>
        <w:pStyle w:val="Nadpis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  <w:shd w:val="clear" w:color="auto" w:fill="FFFFFF"/>
        </w:rPr>
        <w:t>u změn stávajících staveb údaje o jejich současném stavu; závěry stavebně technického průzkumu, případně stavebně historického a výsledky statického posouzení nosných ko</w:t>
      </w:r>
      <w:r>
        <w:rPr>
          <w:rFonts w:cs="Arial"/>
          <w:color w:val="000000"/>
          <w:szCs w:val="20"/>
          <w:shd w:val="clear" w:color="auto" w:fill="FFFFFF"/>
        </w:rPr>
        <w:t>n</w:t>
      </w:r>
      <w:r>
        <w:rPr>
          <w:rFonts w:cs="Arial"/>
          <w:color w:val="000000"/>
          <w:szCs w:val="20"/>
          <w:shd w:val="clear" w:color="auto" w:fill="FFFFFF"/>
        </w:rPr>
        <w:t>strukcí</w:t>
      </w:r>
    </w:p>
    <w:p w:rsidR="00022FF0" w:rsidRDefault="00B47178" w:rsidP="002020A9">
      <w:r>
        <w:t>Zpevněné plochy v místech nové projektované pěší zóny jsou v nevyhovujícím stavu a místo nepůsobí dostatečně esteticky pro plnění reprezentativní funkce přednádražního prostoru. Aktuální stav veře</w:t>
      </w:r>
      <w:r>
        <w:t>j</w:t>
      </w:r>
      <w:r>
        <w:t>ného prostranství neumožňuje bezpečný pohyb osob se sníženou schopností pohybu a orientace. Stávající dřeviny jsou vzhledem ke svému stáří v neuspokojivém stavu.</w:t>
      </w:r>
    </w:p>
    <w:p w:rsidR="00B47178" w:rsidRDefault="00B47178" w:rsidP="002020A9">
      <w:r>
        <w:t xml:space="preserve">Lokalita je součástí </w:t>
      </w:r>
      <w:r w:rsidR="00F276F7">
        <w:t>památkové zóny města Český Těšín a během realizace budou respektovány podmínky vyplývající z této skutečnosti.</w:t>
      </w:r>
    </w:p>
    <w:p w:rsidR="00F276F7" w:rsidRDefault="00F276F7" w:rsidP="00F276F7">
      <w:pPr>
        <w:pStyle w:val="Nadpis4"/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>ochrana stavby podle jiných právních předpisů - kulturní památka apod.,</w:t>
      </w:r>
    </w:p>
    <w:p w:rsidR="00F276F7" w:rsidRDefault="00F276F7" w:rsidP="00F276F7">
      <w:r>
        <w:t xml:space="preserve">Místo stavby se </w:t>
      </w:r>
      <w:r w:rsidRPr="00EB0CD7">
        <w:t>nachází v památkové zóně města, v blízkosti se nacházejí architektonicky cenné stavby, budova hl. nádraží je kulturní památkou.</w:t>
      </w:r>
      <w:r>
        <w:t xml:space="preserve"> Navržené řešení je v souladu s požadavky Národního památkového ústavu.</w:t>
      </w:r>
    </w:p>
    <w:p w:rsidR="00F276F7" w:rsidRDefault="00F276F7" w:rsidP="00F276F7">
      <w:pPr>
        <w:pStyle w:val="Nadpis4"/>
        <w:rPr>
          <w:shd w:val="clear" w:color="auto" w:fill="FFFFFF"/>
        </w:rPr>
      </w:pPr>
      <w:r>
        <w:rPr>
          <w:shd w:val="clear" w:color="auto" w:fill="FFFFFF"/>
        </w:rPr>
        <w:t>základní bilance stavby - potřeby a spotřeby médií a hmot, hospodaření s dešťovou vodou, celkové produkované množství a druhy odpadů a emisí, třída energetické náročnosti budov apod.</w:t>
      </w:r>
    </w:p>
    <w:p w:rsidR="006D5BAA" w:rsidRDefault="006D5BAA" w:rsidP="006D5BAA">
      <w:r>
        <w:t>Při výstavbě vznikne nárok na odběr elektrické energie pro staveniště, jejíž odběr je předpokládán z veřejné distribuční sítě.</w:t>
      </w:r>
      <w:r w:rsidR="00C00819">
        <w:t xml:space="preserve"> </w:t>
      </w:r>
      <w:r w:rsidR="00C00819" w:rsidRPr="005E3FCE">
        <w:t xml:space="preserve">Spotřeba elektrické energie </w:t>
      </w:r>
      <w:r w:rsidR="00C00819">
        <w:t xml:space="preserve">potřebné pro napájení veřejného osvětlení </w:t>
      </w:r>
      <w:r w:rsidR="00C00819" w:rsidRPr="005E3FCE">
        <w:t xml:space="preserve">bude měřena elektroměrem s přímým přeměřením. Elektroměr bude součástí skříně RVO.  </w:t>
      </w:r>
    </w:p>
    <w:p w:rsidR="006D5BAA" w:rsidRDefault="006D5BAA" w:rsidP="006D5BAA">
      <w:pPr>
        <w:rPr>
          <w:rStyle w:val="PromnnHTML"/>
          <w:rFonts w:cs="Arial"/>
          <w:bCs/>
          <w:i w:val="0"/>
          <w:iCs w:val="0"/>
          <w:color w:val="000000"/>
        </w:rPr>
      </w:pPr>
      <w:r>
        <w:t>Dešťové vody ze zpevněných ploch budou svedeny do nově navržených vpustí a žlabů a dále odv</w:t>
      </w:r>
      <w:r>
        <w:t>e</w:t>
      </w:r>
      <w:r>
        <w:t>deny do stávající jednotné kanalizace. Oproti současnému stavu budou rozšířeny plochy zeleně a tím se zvýší podíl zasakovaných srážkových vod.</w:t>
      </w:r>
    </w:p>
    <w:p w:rsidR="006D5BAA" w:rsidRDefault="006D5BAA" w:rsidP="006D5BAA">
      <w:pPr>
        <w:rPr>
          <w:rStyle w:val="PromnnHTML"/>
          <w:rFonts w:cs="Arial"/>
          <w:bCs/>
          <w:i w:val="0"/>
          <w:iCs w:val="0"/>
          <w:color w:val="000000"/>
        </w:rPr>
      </w:pPr>
      <w:r w:rsidRPr="006D5BAA">
        <w:rPr>
          <w:rStyle w:val="PromnnHTML"/>
          <w:rFonts w:cs="Arial"/>
          <w:bCs/>
          <w:i w:val="0"/>
          <w:iCs w:val="0"/>
          <w:color w:val="000000"/>
        </w:rPr>
        <w:t>Během výstavby bude ovzduší ovlivněno především tuhými látkami při pojezdu nákladních vozidel a stavebních mechanizmů. Během provozu pak bude množství emisí z dopravy shodné se stávající situací.</w:t>
      </w:r>
    </w:p>
    <w:p w:rsidR="00F276F7" w:rsidRPr="006D5BAA" w:rsidRDefault="006D5BAA" w:rsidP="00F276F7">
      <w:pPr>
        <w:rPr>
          <w:bCs/>
          <w:color w:val="000000"/>
        </w:rPr>
      </w:pPr>
      <w:r>
        <w:rPr>
          <w:rStyle w:val="PromnnHTML"/>
          <w:rFonts w:cs="Arial"/>
          <w:bCs/>
          <w:i w:val="0"/>
          <w:iCs w:val="0"/>
          <w:color w:val="000000"/>
        </w:rPr>
        <w:t xml:space="preserve">Během provozu stavby vzniknou odpady dané vlastním provozem a následnou údržbou. </w:t>
      </w:r>
      <w:r>
        <w:t>Jedná se o: Úklid uličních smetků, komunální odpad z veřejných odpadkových košů, zbytky pneumatik a kovů z případně havarovaných vozidel, havarovaná vozidla, elektrická zařízení při výměně apod. Klest z pr</w:t>
      </w:r>
      <w:r>
        <w:t>o</w:t>
      </w:r>
      <w:r>
        <w:t>řezávaných stromů a keřů, odpad ze sekání trávy, event. zemina při údržbě venkovních ploch. O</w:t>
      </w:r>
      <w:r>
        <w:t>d</w:t>
      </w:r>
      <w:r>
        <w:t xml:space="preserve">straňování odpadů bude probíhat dle zákona </w:t>
      </w:r>
      <w:r>
        <w:rPr>
          <w:rFonts w:cs="Arial"/>
        </w:rPr>
        <w:t>č. 185/2001 Sb. o odpadech a o změně některých da</w:t>
      </w:r>
      <w:r>
        <w:rPr>
          <w:rFonts w:cs="Arial"/>
        </w:rPr>
        <w:t>l</w:t>
      </w:r>
      <w:r>
        <w:rPr>
          <w:rFonts w:cs="Arial"/>
        </w:rPr>
        <w:t>ších zákonů, ve znění pozdějších předpisů a jeho prováděcími předpisy.</w:t>
      </w:r>
    </w:p>
    <w:p w:rsidR="00C00819" w:rsidRDefault="00C00819" w:rsidP="00C00819">
      <w:pPr>
        <w:pStyle w:val="Nadpis4"/>
        <w:rPr>
          <w:shd w:val="clear" w:color="auto" w:fill="FFFFFF"/>
        </w:rPr>
      </w:pPr>
      <w:r>
        <w:rPr>
          <w:shd w:val="clear" w:color="auto" w:fill="FFFFFF"/>
        </w:rPr>
        <w:t>základní předpoklady výstavby - časové údaje o realizaci stavby, členění na etapy</w:t>
      </w:r>
    </w:p>
    <w:tbl>
      <w:tblPr>
        <w:tblW w:w="8221" w:type="dxa"/>
        <w:tblInd w:w="39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351"/>
        <w:gridCol w:w="2870"/>
      </w:tblGrid>
      <w:tr w:rsidR="00C00819" w:rsidRPr="008B4911" w:rsidTr="00DC3D80">
        <w:tc>
          <w:tcPr>
            <w:tcW w:w="53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819" w:rsidRPr="008B4911" w:rsidRDefault="00C00819" w:rsidP="00DC3D8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8B4911">
              <w:rPr>
                <w:rFonts w:ascii="Arial" w:hAnsi="Arial" w:cs="Arial"/>
              </w:rPr>
              <w:t>Zahájení výstavby</w:t>
            </w:r>
          </w:p>
        </w:tc>
        <w:tc>
          <w:tcPr>
            <w:tcW w:w="2870" w:type="dxa"/>
          </w:tcPr>
          <w:p w:rsidR="00C00819" w:rsidRPr="008B4911" w:rsidRDefault="00C00819" w:rsidP="008B4911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8B4911">
              <w:rPr>
                <w:rFonts w:ascii="Arial" w:hAnsi="Arial" w:cs="Arial"/>
              </w:rPr>
              <w:t>0</w:t>
            </w:r>
            <w:r w:rsidR="008B4911" w:rsidRPr="008B4911">
              <w:rPr>
                <w:rFonts w:ascii="Arial" w:hAnsi="Arial" w:cs="Arial"/>
              </w:rPr>
              <w:t>8</w:t>
            </w:r>
            <w:r w:rsidRPr="008B4911">
              <w:rPr>
                <w:rFonts w:ascii="Arial" w:hAnsi="Arial" w:cs="Arial"/>
              </w:rPr>
              <w:t>/20</w:t>
            </w:r>
            <w:r w:rsidR="008B4911" w:rsidRPr="008B4911">
              <w:rPr>
                <w:rFonts w:ascii="Arial" w:hAnsi="Arial" w:cs="Arial"/>
              </w:rPr>
              <w:t>20</w:t>
            </w:r>
          </w:p>
        </w:tc>
      </w:tr>
      <w:tr w:rsidR="00C00819" w:rsidRPr="008B4911" w:rsidTr="00DC3D80">
        <w:tc>
          <w:tcPr>
            <w:tcW w:w="53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819" w:rsidRPr="008B4911" w:rsidRDefault="00C00819" w:rsidP="00DC3D8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8B4911">
              <w:rPr>
                <w:rFonts w:ascii="Arial" w:hAnsi="Arial" w:cs="Arial"/>
              </w:rPr>
              <w:lastRenderedPageBreak/>
              <w:t>Ukončení výstavby a předání stavby investorovi</w:t>
            </w:r>
          </w:p>
        </w:tc>
        <w:tc>
          <w:tcPr>
            <w:tcW w:w="2870" w:type="dxa"/>
          </w:tcPr>
          <w:p w:rsidR="00C00819" w:rsidRPr="008B4911" w:rsidRDefault="008B4911" w:rsidP="008B4911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="00C00819" w:rsidRPr="008B4911">
              <w:rPr>
                <w:rFonts w:ascii="Arial" w:hAnsi="Arial" w:cs="Arial"/>
              </w:rPr>
              <w:t>/202</w:t>
            </w:r>
            <w:r>
              <w:rPr>
                <w:rFonts w:ascii="Arial" w:hAnsi="Arial" w:cs="Arial"/>
              </w:rPr>
              <w:t>2</w:t>
            </w:r>
          </w:p>
        </w:tc>
      </w:tr>
      <w:tr w:rsidR="00C00819" w:rsidRPr="008B4911" w:rsidTr="00DC3D80">
        <w:tc>
          <w:tcPr>
            <w:tcW w:w="53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819" w:rsidRPr="008B4911" w:rsidRDefault="00C00819" w:rsidP="00DC3D8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8B4911">
              <w:rPr>
                <w:rFonts w:ascii="Arial" w:hAnsi="Arial" w:cs="Arial"/>
              </w:rPr>
              <w:t>Zkušební provoz</w:t>
            </w:r>
          </w:p>
        </w:tc>
        <w:tc>
          <w:tcPr>
            <w:tcW w:w="2870" w:type="dxa"/>
          </w:tcPr>
          <w:p w:rsidR="00C00819" w:rsidRPr="008B4911" w:rsidRDefault="00C00819" w:rsidP="00DC3D8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8B4911">
              <w:rPr>
                <w:rFonts w:ascii="Arial" w:hAnsi="Arial" w:cs="Arial"/>
              </w:rPr>
              <w:t>nebyl stanoven</w:t>
            </w:r>
          </w:p>
        </w:tc>
      </w:tr>
      <w:tr w:rsidR="00C00819" w:rsidRPr="008B4911" w:rsidTr="00DC3D80">
        <w:tc>
          <w:tcPr>
            <w:tcW w:w="53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819" w:rsidRPr="008B4911" w:rsidRDefault="00C00819" w:rsidP="00C00819">
            <w:pPr>
              <w:pStyle w:val="Standard"/>
              <w:spacing w:after="160" w:line="240" w:lineRule="auto"/>
              <w:jc w:val="both"/>
              <w:rPr>
                <w:rFonts w:ascii="Arial" w:hAnsi="Arial" w:cs="Arial"/>
              </w:rPr>
            </w:pPr>
            <w:r w:rsidRPr="008B4911">
              <w:rPr>
                <w:rFonts w:ascii="Arial" w:hAnsi="Arial" w:cs="Arial"/>
              </w:rPr>
              <w:t>Kolaudační souhlas</w:t>
            </w:r>
          </w:p>
        </w:tc>
        <w:tc>
          <w:tcPr>
            <w:tcW w:w="2870" w:type="dxa"/>
          </w:tcPr>
          <w:p w:rsidR="00C00819" w:rsidRPr="008B4911" w:rsidRDefault="008B4911" w:rsidP="008B4911">
            <w:pPr>
              <w:pStyle w:val="Standard"/>
              <w:spacing w:after="10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="00C00819" w:rsidRPr="008B4911">
              <w:rPr>
                <w:rFonts w:ascii="Arial" w:hAnsi="Arial" w:cs="Arial"/>
              </w:rPr>
              <w:t>/202</w:t>
            </w:r>
            <w:r>
              <w:rPr>
                <w:rFonts w:ascii="Arial" w:hAnsi="Arial" w:cs="Arial"/>
              </w:rPr>
              <w:t>2</w:t>
            </w:r>
          </w:p>
        </w:tc>
      </w:tr>
    </w:tbl>
    <w:p w:rsidR="00C00819" w:rsidRPr="00C00819" w:rsidRDefault="00C00819" w:rsidP="00C00819">
      <w:pPr>
        <w:pStyle w:val="Nadpis4"/>
      </w:pPr>
      <w:r>
        <w:rPr>
          <w:shd w:val="clear" w:color="auto" w:fill="FFFFFF"/>
        </w:rPr>
        <w:t>základní požadavky na předčasné užívání staveb, prozatímní užívání staveb ke zkušebnímu provozu, doba jeho trvání ve vztahu k dokončení kolaudace a užívání stavby - údaje o postu</w:t>
      </w:r>
      <w:r>
        <w:rPr>
          <w:shd w:val="clear" w:color="auto" w:fill="FFFFFF"/>
        </w:rPr>
        <w:t>p</w:t>
      </w:r>
      <w:r>
        <w:rPr>
          <w:shd w:val="clear" w:color="auto" w:fill="FFFFFF"/>
        </w:rPr>
        <w:t>ném předávání částí stavby do užívání, které budou samostatně uváděny do zkušebního pr</w:t>
      </w:r>
      <w:r>
        <w:rPr>
          <w:shd w:val="clear" w:color="auto" w:fill="FFFFFF"/>
        </w:rPr>
        <w:t>o</w:t>
      </w:r>
      <w:r>
        <w:rPr>
          <w:shd w:val="clear" w:color="auto" w:fill="FFFFFF"/>
        </w:rPr>
        <w:t>vozu,</w:t>
      </w:r>
    </w:p>
    <w:p w:rsidR="00C00819" w:rsidRDefault="00C00819" w:rsidP="002020A9">
      <w:r>
        <w:t>Neuvažuje se o předčasném užívání stavby.</w:t>
      </w:r>
    </w:p>
    <w:p w:rsidR="00C00819" w:rsidRDefault="00C00819" w:rsidP="00C00819">
      <w:pPr>
        <w:pStyle w:val="Nadpis4"/>
      </w:pPr>
      <w:r>
        <w:t>orientační náklady stavby</w:t>
      </w:r>
    </w:p>
    <w:p w:rsidR="00C00819" w:rsidRPr="008B4911" w:rsidRDefault="008B4911" w:rsidP="00C00819">
      <w:r w:rsidRPr="008B4911">
        <w:t>35</w:t>
      </w:r>
      <w:r w:rsidR="006E5D64" w:rsidRPr="008B4911">
        <w:t> 000 000 Kč</w:t>
      </w:r>
    </w:p>
    <w:p w:rsidR="00EA54E5" w:rsidRDefault="00AA212E" w:rsidP="001279A9">
      <w:pPr>
        <w:pStyle w:val="Nadpis3"/>
      </w:pPr>
      <w:bookmarkStart w:id="3" w:name="_Toc29824567"/>
      <w:r>
        <w:t>CELKOVÉ URBANISTICKÉ A ARCHITEKTONICKÉ ŘEŠENÍ</w:t>
      </w:r>
      <w:bookmarkEnd w:id="3"/>
    </w:p>
    <w:p w:rsidR="00AA212E" w:rsidRDefault="002D0BBA" w:rsidP="004B5C46">
      <w:pPr>
        <w:pStyle w:val="Nadpis4"/>
        <w:numPr>
          <w:ilvl w:val="0"/>
          <w:numId w:val="6"/>
        </w:numPr>
      </w:pPr>
      <w:r>
        <w:t>urbanismus – územní</w:t>
      </w:r>
      <w:r w:rsidR="00AA212E">
        <w:t xml:space="preserve"> regulace, kompozice prostorového řešení</w:t>
      </w:r>
    </w:p>
    <w:p w:rsidR="006E5D64" w:rsidRPr="00340787" w:rsidRDefault="006E5D64" w:rsidP="006E5D64">
      <w:r w:rsidRPr="00340787">
        <w:t>Záměr je jako celek v souladu s</w:t>
      </w:r>
      <w:r>
        <w:t xml:space="preserve"> platným </w:t>
      </w:r>
      <w:r w:rsidRPr="00340787">
        <w:t>územním plánem města</w:t>
      </w:r>
      <w:r>
        <w:t xml:space="preserve"> Český Těšín a</w:t>
      </w:r>
      <w:r w:rsidRPr="00340787">
        <w:t xml:space="preserve"> respektuje podmínky dané umístěním v památkové zóně města Český Těšín. </w:t>
      </w:r>
      <w:r w:rsidRPr="00602CDA">
        <w:t>Plochy jsou rozčleněny tak, aby byl zachován dobový ráz ulice a zároveň, aby navazovaly na okolní zástavbu, ulice a dopravu.</w:t>
      </w:r>
    </w:p>
    <w:p w:rsidR="00AA212E" w:rsidRPr="00A14164" w:rsidRDefault="00AA212E" w:rsidP="00AA212E">
      <w:pPr>
        <w:pStyle w:val="Nadpis4"/>
        <w:rPr>
          <w:rFonts w:cs="Arial"/>
          <w:color w:val="auto"/>
          <w:szCs w:val="20"/>
        </w:rPr>
      </w:pPr>
      <w:r w:rsidRPr="00A14164">
        <w:rPr>
          <w:rFonts w:cs="Arial"/>
          <w:color w:val="auto"/>
          <w:szCs w:val="20"/>
        </w:rPr>
        <w:t xml:space="preserve">architektonické </w:t>
      </w:r>
      <w:r w:rsidR="003A088A" w:rsidRPr="00A14164">
        <w:rPr>
          <w:rFonts w:cs="Arial"/>
          <w:color w:val="auto"/>
          <w:szCs w:val="20"/>
        </w:rPr>
        <w:t>řešení – kompozice</w:t>
      </w:r>
      <w:r w:rsidRPr="00A14164">
        <w:rPr>
          <w:rFonts w:cs="Arial"/>
          <w:color w:val="auto"/>
          <w:szCs w:val="20"/>
        </w:rPr>
        <w:t xml:space="preserve"> tvarového řešení, materiálové a barevné řešení</w:t>
      </w:r>
    </w:p>
    <w:p w:rsidR="006E5D64" w:rsidRPr="00A14164" w:rsidRDefault="00103029" w:rsidP="006E5D64">
      <w:pPr>
        <w:rPr>
          <w:lang w:eastAsia="cs-CZ"/>
        </w:rPr>
      </w:pPr>
      <w:r w:rsidRPr="00A14164">
        <w:rPr>
          <w:lang w:eastAsia="cs-CZ"/>
        </w:rPr>
        <w:t xml:space="preserve">Pro veřejné osvětlení komunikace </w:t>
      </w:r>
      <w:proofErr w:type="spellStart"/>
      <w:proofErr w:type="gramStart"/>
      <w:r w:rsidR="00A14164" w:rsidRPr="00A14164">
        <w:rPr>
          <w:lang w:eastAsia="cs-CZ"/>
        </w:rPr>
        <w:t>ul.Nádražní</w:t>
      </w:r>
      <w:proofErr w:type="spellEnd"/>
      <w:proofErr w:type="gramEnd"/>
      <w:r w:rsidRPr="00A14164">
        <w:rPr>
          <w:lang w:eastAsia="cs-CZ"/>
        </w:rPr>
        <w:t xml:space="preserve"> jsou použit</w:t>
      </w:r>
      <w:r w:rsidR="00A14164" w:rsidRPr="00A14164">
        <w:rPr>
          <w:lang w:eastAsia="cs-CZ"/>
        </w:rPr>
        <w:t>a</w:t>
      </w:r>
      <w:r w:rsidRPr="00A14164">
        <w:rPr>
          <w:lang w:eastAsia="cs-CZ"/>
        </w:rPr>
        <w:t xml:space="preserve"> stožár</w:t>
      </w:r>
      <w:r w:rsidR="00A14164" w:rsidRPr="00A14164">
        <w:rPr>
          <w:lang w:eastAsia="cs-CZ"/>
        </w:rPr>
        <w:t>ová svítidla</w:t>
      </w:r>
      <w:r w:rsidRPr="00A14164">
        <w:rPr>
          <w:lang w:eastAsia="cs-CZ"/>
        </w:rPr>
        <w:t xml:space="preserve"> </w:t>
      </w:r>
      <w:r w:rsidR="00A14164" w:rsidRPr="00A14164">
        <w:rPr>
          <w:lang w:eastAsia="cs-CZ"/>
        </w:rPr>
        <w:t>LED o výkonu 80W/svítidlo</w:t>
      </w:r>
      <w:r w:rsidRPr="00A14164">
        <w:rPr>
          <w:lang w:eastAsia="cs-CZ"/>
        </w:rPr>
        <w:t>.</w:t>
      </w:r>
      <w:r w:rsidR="00A14164" w:rsidRPr="00A14164">
        <w:rPr>
          <w:lang w:eastAsia="cs-CZ"/>
        </w:rPr>
        <w:t xml:space="preserve"> Osvětlovací tělesa budou instalována na výložnících délky 2,5 m ukončující stožáry s výškou 8 m.</w:t>
      </w:r>
      <w:r w:rsidRPr="00A14164">
        <w:rPr>
          <w:lang w:eastAsia="cs-CZ"/>
        </w:rPr>
        <w:t xml:space="preserve"> Pro osvětlení pěších zón jsou použit</w:t>
      </w:r>
      <w:r w:rsidR="00A14164" w:rsidRPr="00A14164">
        <w:rPr>
          <w:lang w:eastAsia="cs-CZ"/>
        </w:rPr>
        <w:t>a</w:t>
      </w:r>
      <w:r w:rsidRPr="00A14164">
        <w:rPr>
          <w:lang w:eastAsia="cs-CZ"/>
        </w:rPr>
        <w:t xml:space="preserve"> </w:t>
      </w:r>
      <w:r w:rsidR="00A14164" w:rsidRPr="00A14164">
        <w:rPr>
          <w:lang w:eastAsia="cs-CZ"/>
        </w:rPr>
        <w:t>osvětlovací tělesa zavěšená na dvojramenném výložníku parkového sloupu s výškou 5 m. Svítidla budou kulatého tvaru se stínící nerezovou mřížkou. Světelným zdrojem každého osvětl</w:t>
      </w:r>
      <w:r w:rsidR="00A14164" w:rsidRPr="00A14164">
        <w:rPr>
          <w:lang w:eastAsia="cs-CZ"/>
        </w:rPr>
        <w:t>o</w:t>
      </w:r>
      <w:r w:rsidR="00A14164" w:rsidRPr="00A14164">
        <w:rPr>
          <w:lang w:eastAsia="cs-CZ"/>
        </w:rPr>
        <w:t>vacího tělesa je LED 33,8W.</w:t>
      </w:r>
    </w:p>
    <w:p w:rsidR="006E5D64" w:rsidRDefault="006E5D64" w:rsidP="006E5D64">
      <w:pPr>
        <w:rPr>
          <w:lang w:eastAsia="cs-CZ"/>
        </w:rPr>
      </w:pPr>
      <w:r>
        <w:rPr>
          <w:lang w:eastAsia="cs-CZ"/>
        </w:rPr>
        <w:t>Pro dlažbu, obrubníky a patníky kolem přechodu pro chodce u nádražní budovy bude použita světlá slezská žula. V pěší zóně bude kombinována s kontrastní žulou v antracitově šedé barvě.</w:t>
      </w:r>
    </w:p>
    <w:p w:rsidR="006E5D64" w:rsidRPr="006E5D64" w:rsidRDefault="006E5D64" w:rsidP="006E5D64">
      <w:pPr>
        <w:rPr>
          <w:lang w:eastAsia="cs-CZ"/>
        </w:rPr>
      </w:pPr>
      <w:r>
        <w:rPr>
          <w:lang w:eastAsia="cs-CZ"/>
        </w:rPr>
        <w:t xml:space="preserve">Prvky městského mobiliáře – odpadkové koše, stojany pro kola, zahrazovací sloupky </w:t>
      </w:r>
      <w:r w:rsidR="004B3381">
        <w:rPr>
          <w:lang w:eastAsia="cs-CZ"/>
        </w:rPr>
        <w:t xml:space="preserve">s řetízkem </w:t>
      </w:r>
      <w:r>
        <w:rPr>
          <w:lang w:eastAsia="cs-CZ"/>
        </w:rPr>
        <w:t xml:space="preserve">a </w:t>
      </w:r>
      <w:r w:rsidR="004B3381">
        <w:rPr>
          <w:lang w:eastAsia="cs-CZ"/>
        </w:rPr>
        <w:t xml:space="preserve">nosná konstrukce </w:t>
      </w:r>
      <w:r>
        <w:rPr>
          <w:lang w:eastAsia="cs-CZ"/>
        </w:rPr>
        <w:t>přístřeš</w:t>
      </w:r>
      <w:r w:rsidR="004B3381">
        <w:rPr>
          <w:lang w:eastAsia="cs-CZ"/>
        </w:rPr>
        <w:t>ku</w:t>
      </w:r>
      <w:r>
        <w:rPr>
          <w:lang w:eastAsia="cs-CZ"/>
        </w:rPr>
        <w:t xml:space="preserve"> autobusové zastávky budou v kovovém provedení </w:t>
      </w:r>
      <w:r w:rsidR="004B3381">
        <w:rPr>
          <w:lang w:eastAsia="cs-CZ"/>
        </w:rPr>
        <w:t xml:space="preserve">v černé barvě. </w:t>
      </w:r>
      <w:r w:rsidR="004B3381">
        <w:t>V pěší zóně budou instalovány pamětní prvky připomínající historickou trasu tramvaje. Návrh pamětních d</w:t>
      </w:r>
      <w:r w:rsidR="004B3381">
        <w:t>e</w:t>
      </w:r>
      <w:r w:rsidR="004B3381">
        <w:t>sek a kolejnic respektuje podmínky podobného projektu realizovaného v Polském Těšíně.</w:t>
      </w:r>
    </w:p>
    <w:p w:rsidR="006E5D64" w:rsidRPr="005E3FCE" w:rsidRDefault="006E5D64" w:rsidP="006E5D64">
      <w:pPr>
        <w:rPr>
          <w:lang w:eastAsia="cs-CZ"/>
        </w:rPr>
      </w:pPr>
      <w:r w:rsidRPr="005E3FCE">
        <w:rPr>
          <w:lang w:eastAsia="cs-CZ"/>
        </w:rPr>
        <w:t>Na přípojky dešťové kanalizace nejsou kladeny požadavky na architektonické ztvárnění.</w:t>
      </w:r>
    </w:p>
    <w:p w:rsidR="0056313F" w:rsidRDefault="0056313F" w:rsidP="0056313F">
      <w:pPr>
        <w:pStyle w:val="Nadpis3"/>
      </w:pPr>
      <w:bookmarkStart w:id="4" w:name="_Toc29824568"/>
      <w:r>
        <w:t xml:space="preserve">CELKOVÉ </w:t>
      </w:r>
      <w:r w:rsidR="004B3381">
        <w:t>TECHNICKÉ</w:t>
      </w:r>
      <w:r>
        <w:t xml:space="preserve"> ŘEŠENÍ</w:t>
      </w:r>
      <w:bookmarkEnd w:id="4"/>
    </w:p>
    <w:p w:rsidR="004B3381" w:rsidRPr="004B3381" w:rsidRDefault="004B3381" w:rsidP="009D4547">
      <w:pPr>
        <w:pStyle w:val="Nadpis4"/>
        <w:numPr>
          <w:ilvl w:val="0"/>
          <w:numId w:val="45"/>
        </w:numPr>
        <w:rPr>
          <w:rFonts w:eastAsia="Times New Roman"/>
          <w:lang w:eastAsia="cs-CZ"/>
        </w:rPr>
      </w:pPr>
      <w:r w:rsidRPr="004B3381">
        <w:rPr>
          <w:rFonts w:eastAsia="Times New Roman"/>
          <w:lang w:eastAsia="cs-CZ"/>
        </w:rPr>
        <w:t>popis celkové koncepce technického řešení po skupinách objektů nebo jednotlivých obje</w:t>
      </w:r>
      <w:r w:rsidRPr="004B3381">
        <w:rPr>
          <w:rFonts w:eastAsia="Times New Roman"/>
          <w:lang w:eastAsia="cs-CZ"/>
        </w:rPr>
        <w:t>k</w:t>
      </w:r>
      <w:r w:rsidRPr="004B3381">
        <w:rPr>
          <w:rFonts w:eastAsia="Times New Roman"/>
          <w:lang w:eastAsia="cs-CZ"/>
        </w:rPr>
        <w:t>tech včetně údajů o statických výpočtech prokazujících, že stavba je navržena tak, aby návrh</w:t>
      </w:r>
      <w:r w:rsidRPr="004B3381">
        <w:rPr>
          <w:rFonts w:eastAsia="Times New Roman"/>
          <w:lang w:eastAsia="cs-CZ"/>
        </w:rPr>
        <w:t>o</w:t>
      </w:r>
      <w:r w:rsidRPr="004B3381">
        <w:rPr>
          <w:rFonts w:eastAsia="Times New Roman"/>
          <w:lang w:eastAsia="cs-CZ"/>
        </w:rPr>
        <w:t>vé zatížení na ni působící nemělo za následek poškození stavby nebo její části nebo nepřípus</w:t>
      </w:r>
      <w:r w:rsidRPr="004B3381">
        <w:rPr>
          <w:rFonts w:eastAsia="Times New Roman"/>
          <w:lang w:eastAsia="cs-CZ"/>
        </w:rPr>
        <w:t>t</w:t>
      </w:r>
      <w:r w:rsidRPr="004B3381">
        <w:rPr>
          <w:rFonts w:eastAsia="Times New Roman"/>
          <w:lang w:eastAsia="cs-CZ"/>
        </w:rPr>
        <w:t>né přetvoření,</w:t>
      </w:r>
    </w:p>
    <w:p w:rsidR="004B3381" w:rsidRPr="004B3381" w:rsidRDefault="004B3381" w:rsidP="004B3381">
      <w:pPr>
        <w:rPr>
          <w:i/>
          <w:iCs/>
        </w:rPr>
      </w:pPr>
      <w:r w:rsidRPr="004B3381">
        <w:rPr>
          <w:i/>
          <w:iCs/>
        </w:rPr>
        <w:t>SO 101 Zpevněné plochy</w:t>
      </w:r>
    </w:p>
    <w:p w:rsidR="004B3381" w:rsidRDefault="004B3381" w:rsidP="004B3381">
      <w:r>
        <w:t>Napojení zpevněných ploch bude navazovat na stávající – ul. Hlavní třída, ul. Štefánikova, ul. Čapk</w:t>
      </w:r>
      <w:r>
        <w:t>o</w:t>
      </w:r>
      <w:r>
        <w:t>va, ul. Bezručova a ul. Střelniční.</w:t>
      </w:r>
    </w:p>
    <w:p w:rsidR="004B3381" w:rsidRDefault="004B3381" w:rsidP="004B3381">
      <w:r>
        <w:t>V rámci stavby vznikne celkem 38 nových parkovacích míst, z toho budou 3 pro osoby s omezenou schopností pohybu (celkem 35+3).</w:t>
      </w:r>
    </w:p>
    <w:p w:rsidR="004B3381" w:rsidRDefault="004B3381" w:rsidP="004B3381">
      <w:r>
        <w:t>Dále budou provedeny nové odbočky s místy pro přecházení do vedlejších ulic, které jsou napojeny na hlavní ul. Nádražní.</w:t>
      </w:r>
    </w:p>
    <w:p w:rsidR="004B3381" w:rsidRPr="005E3FCE" w:rsidRDefault="004B3381" w:rsidP="004B3381">
      <w:r w:rsidRPr="005E3FCE">
        <w:t xml:space="preserve">V rámci rozšíření zelených ploch dojde k rozšíření zeleného pásu podél železniční trati a tím k zúžení stávajícího chodníku. </w:t>
      </w:r>
    </w:p>
    <w:p w:rsidR="004B3381" w:rsidRDefault="004B3381" w:rsidP="004B3381">
      <w:r w:rsidRPr="005E3FCE">
        <w:lastRenderedPageBreak/>
        <w:t>Nové poch</w:t>
      </w:r>
      <w:r>
        <w:t>o</w:t>
      </w:r>
      <w:r w:rsidRPr="005E3FCE">
        <w:t>zí plochy budou provedeny z žulové dlažby a budou tak dokončovat historický ráz měs</w:t>
      </w:r>
      <w:r w:rsidRPr="005E3FCE">
        <w:t>t</w:t>
      </w:r>
      <w:r w:rsidRPr="005E3FCE">
        <w:t>ské čtvrti.</w:t>
      </w:r>
    </w:p>
    <w:p w:rsidR="00654EA1" w:rsidRPr="005E3FCE" w:rsidRDefault="00654EA1" w:rsidP="004B3381">
      <w:r>
        <w:t xml:space="preserve">Skladby byly navrženy na základě předpokládané třídy dopravního zatížení dle TP 170 (příloha A – Katalog vozovek). </w:t>
      </w:r>
    </w:p>
    <w:p w:rsidR="004B3381" w:rsidRPr="005E3FCE" w:rsidRDefault="004B3381" w:rsidP="004B3381">
      <w:pPr>
        <w:rPr>
          <w:rFonts w:eastAsia="Calibri"/>
          <w:i/>
        </w:rPr>
      </w:pPr>
      <w:r w:rsidRPr="005E3FCE">
        <w:rPr>
          <w:rFonts w:eastAsia="Calibri"/>
          <w:i/>
        </w:rPr>
        <w:t xml:space="preserve">SO </w:t>
      </w:r>
      <w:r>
        <w:rPr>
          <w:rFonts w:eastAsia="Calibri"/>
          <w:i/>
        </w:rPr>
        <w:t>401</w:t>
      </w:r>
      <w:r w:rsidRPr="005E3FCE">
        <w:rPr>
          <w:rFonts w:eastAsia="Calibri"/>
          <w:i/>
        </w:rPr>
        <w:t xml:space="preserve"> Veřejné osvětlení</w:t>
      </w:r>
    </w:p>
    <w:p w:rsidR="004B3381" w:rsidRPr="005E3FCE" w:rsidRDefault="004B3381" w:rsidP="004B3381">
      <w:pPr>
        <w:rPr>
          <w:rFonts w:eastAsia="Calibri"/>
        </w:rPr>
      </w:pPr>
      <w:r w:rsidRPr="005E3FCE">
        <w:rPr>
          <w:rFonts w:eastAsia="Calibri"/>
        </w:rPr>
        <w:t>K napájení veřejného osvětlení bude využito rozvaděče RVO veřejného osvětlení nacházející se u hotelu Slezský dům. Rozvaděč zůstane zachován, avšak v rámci rekonstrukce VO dojde k jeho celk</w:t>
      </w:r>
      <w:r w:rsidRPr="005E3FCE">
        <w:rPr>
          <w:rFonts w:eastAsia="Calibri"/>
        </w:rPr>
        <w:t>o</w:t>
      </w:r>
      <w:r w:rsidRPr="005E3FCE">
        <w:rPr>
          <w:rFonts w:eastAsia="Calibri"/>
        </w:rPr>
        <w:t xml:space="preserve">vé rekonstrukci. Každá část veřejného osvětlení bude mít své vývody z RVO samostatně jištěné a časově spínané. Za hlavním vypínačem RVO budou zapojeny přepěťové ochrany. Přívod rozvaděče RVO zůstane původní, vývody budou zcela nové vzhledem k novému rozmístění stožárů veřejného osvětlení. </w:t>
      </w:r>
    </w:p>
    <w:p w:rsidR="004B3381" w:rsidRPr="005E3FCE" w:rsidRDefault="004B3381" w:rsidP="004B3381">
      <w:r w:rsidRPr="005E3FCE">
        <w:t>Spotřeba elektrické energie bude měřena elektroměrem s přímým přeměřením. Elektroměr bude so</w:t>
      </w:r>
      <w:r w:rsidRPr="005E3FCE">
        <w:t>u</w:t>
      </w:r>
      <w:r w:rsidRPr="005E3FCE">
        <w:t xml:space="preserve">částí skříně RVO.  </w:t>
      </w:r>
    </w:p>
    <w:p w:rsidR="004B3381" w:rsidRPr="00EB0CD7" w:rsidRDefault="004B3381" w:rsidP="004B3381">
      <w:r w:rsidRPr="005E3FCE">
        <w:t>Osvětlení hlavní komunikace bude řešeno stožárovými svítidly LED s výkonem</w:t>
      </w:r>
      <w:r w:rsidRPr="00EB0CD7">
        <w:t xml:space="preserve"> 80W/svítidlo a bare</w:t>
      </w:r>
      <w:r w:rsidRPr="00EB0CD7">
        <w:t>v</w:t>
      </w:r>
      <w:r w:rsidRPr="00EB0CD7">
        <w:t>ným podáním světelných zdrojů 3500 K. Osvětlovací tělesa budou instalována na výložnících s délkou 2,5m ukončující stožáry s výškou 8m. Stožáry budou instalovány s roztečí cca 26m dle možností vzhledem k architektonickému uspořádání ulice.</w:t>
      </w:r>
    </w:p>
    <w:p w:rsidR="004B3381" w:rsidRPr="00EB0CD7" w:rsidRDefault="004B3381" w:rsidP="004B3381">
      <w:r w:rsidRPr="00EB0CD7">
        <w:t>Na stožárech osvětlení hlavní komunikace budou ve vhodné výšce instalovány zásuvky 230V/16A určené k připojení světelné sváteční výzdoby. Zásuvky budou mít z RVO samostatný přívod a budou samostatně ovládané časovým relé.</w:t>
      </w:r>
    </w:p>
    <w:p w:rsidR="004B3381" w:rsidRPr="00EB0CD7" w:rsidRDefault="004B3381" w:rsidP="004B3381">
      <w:r w:rsidRPr="00EB0CD7">
        <w:t>Parkové osvětlení bude tvořeno stožárovými svítidly o výšce 5m. Svítidla budou kulatého tvaru zav</w:t>
      </w:r>
      <w:r w:rsidRPr="00EB0CD7">
        <w:t>ě</w:t>
      </w:r>
      <w:r w:rsidRPr="00EB0CD7">
        <w:t>šená na obloukovém ukončení parkového stožáru. Světelným zdrojem svítidel mohou být halogenid</w:t>
      </w:r>
      <w:r w:rsidRPr="00EB0CD7">
        <w:t>o</w:t>
      </w:r>
      <w:r w:rsidRPr="00EB0CD7">
        <w:t>vé výbojky s výkonem 70W/svítidlo. V zúženém pásu (krajní část ulice navazující na ulici Hlavní) b</w:t>
      </w:r>
      <w:r w:rsidRPr="00EB0CD7">
        <w:t>u</w:t>
      </w:r>
      <w:r w:rsidRPr="00EB0CD7">
        <w:t xml:space="preserve">dou parková svítidla instalována na obloukovém výložníku instalovaném přímo na stožáru hlavního osvětlení. </w:t>
      </w:r>
    </w:p>
    <w:p w:rsidR="004B3381" w:rsidRDefault="004B3381" w:rsidP="004B3381">
      <w:r w:rsidRPr="00EB0CD7">
        <w:t>Osvětlení přechodů pro chodce bude realizováno speciálními osvětlovacími tělesy určenými k tomuto účelu. Pravostranná svítidla s halogenidovým světelným zdrojem 250W budou instalována na výložn</w:t>
      </w:r>
      <w:r w:rsidRPr="00EB0CD7">
        <w:t>í</w:t>
      </w:r>
      <w:r w:rsidRPr="00EB0CD7">
        <w:t>cích samostatných stožárů situovaných ve vzdálenosti 1m od okraje přechodu.</w:t>
      </w:r>
    </w:p>
    <w:p w:rsidR="004B3381" w:rsidRPr="00EB0CD7" w:rsidRDefault="004B3381" w:rsidP="004B3381">
      <w:r w:rsidRPr="00C534B6">
        <w:t>Osvětlení kruhového objezdu bude realizováno dle samostatné projektové dokumentace z roku 2015, kde je toto osvětlení součástí komplexního řešení kruhového objezdu. Dvě osvětlovací tělesa kruh</w:t>
      </w:r>
      <w:r w:rsidRPr="00C534B6">
        <w:t>o</w:t>
      </w:r>
      <w:r w:rsidRPr="00C534B6">
        <w:t>vého objezdu budou napojena ke svítidlu č.EL12, které je posledním svítidlem v řadě dle t</w:t>
      </w:r>
      <w:r w:rsidRPr="00C534B6">
        <w:t>é</w:t>
      </w:r>
      <w:r w:rsidRPr="00C534B6">
        <w:t xml:space="preserve">to dokumentace. </w:t>
      </w:r>
    </w:p>
    <w:p w:rsidR="004B3381" w:rsidRPr="00340787" w:rsidRDefault="004B3381" w:rsidP="004B3381">
      <w:pPr>
        <w:rPr>
          <w:i/>
        </w:rPr>
      </w:pPr>
      <w:r w:rsidRPr="00340787">
        <w:rPr>
          <w:i/>
        </w:rPr>
        <w:t xml:space="preserve">SO </w:t>
      </w:r>
      <w:r>
        <w:rPr>
          <w:i/>
        </w:rPr>
        <w:t>301</w:t>
      </w:r>
      <w:r w:rsidRPr="00340787">
        <w:rPr>
          <w:i/>
        </w:rPr>
        <w:t xml:space="preserve"> </w:t>
      </w:r>
      <w:r>
        <w:rPr>
          <w:i/>
        </w:rPr>
        <w:t>Dešťová kanalizace</w:t>
      </w:r>
    </w:p>
    <w:p w:rsidR="004B3381" w:rsidRDefault="004B3381" w:rsidP="004B3381">
      <w:r w:rsidRPr="00EB0CD7">
        <w:t xml:space="preserve">Nově navrhované uliční a </w:t>
      </w:r>
      <w:r>
        <w:t>žlabové</w:t>
      </w:r>
      <w:r w:rsidRPr="00EB0CD7">
        <w:t xml:space="preserve"> vpusti budou napojeny novými úseky potrubí dešťové kanalizace</w:t>
      </w:r>
      <w:r w:rsidR="00654EA1">
        <w:t xml:space="preserve"> PP DN150</w:t>
      </w:r>
      <w:r w:rsidRPr="00EB0CD7">
        <w:t xml:space="preserve"> do stávající měst</w:t>
      </w:r>
      <w:r>
        <w:t>s</w:t>
      </w:r>
      <w:r w:rsidRPr="00EB0CD7">
        <w:t xml:space="preserve">ké jednotné kanalizace DN400, jejíž správcem je </w:t>
      </w:r>
      <w:proofErr w:type="spellStart"/>
      <w:r w:rsidRPr="00EB0CD7">
        <w:t>SmVaK</w:t>
      </w:r>
      <w:proofErr w:type="spellEnd"/>
      <w:r w:rsidRPr="00EB0CD7">
        <w:t>, a.s.</w:t>
      </w:r>
    </w:p>
    <w:p w:rsidR="004B3381" w:rsidRPr="00602CDA" w:rsidRDefault="004B3381" w:rsidP="004B3381">
      <w:pPr>
        <w:rPr>
          <w:i/>
        </w:rPr>
      </w:pPr>
      <w:r w:rsidRPr="00602CDA">
        <w:rPr>
          <w:i/>
        </w:rPr>
        <w:t xml:space="preserve">SO </w:t>
      </w:r>
      <w:r>
        <w:rPr>
          <w:i/>
        </w:rPr>
        <w:t>801</w:t>
      </w:r>
      <w:r w:rsidRPr="00602CDA">
        <w:rPr>
          <w:i/>
        </w:rPr>
        <w:t xml:space="preserve"> Sadové úpravy</w:t>
      </w:r>
    </w:p>
    <w:p w:rsidR="004B3381" w:rsidRPr="00602CDA" w:rsidRDefault="004B3381" w:rsidP="004B3381">
      <w:r w:rsidRPr="00602CDA">
        <w:t>Záměrem ozelenění je vytvořit sourodý koncept městské zeleně, který bude dbát na historický ráz tehdejšího prostoru a bude navazovat na okolní městskou výsadbu.</w:t>
      </w:r>
    </w:p>
    <w:p w:rsidR="004B3381" w:rsidRPr="00602CDA" w:rsidRDefault="004B3381" w:rsidP="004B3381">
      <w:r w:rsidRPr="00602CDA">
        <w:t>Výsadba by měla být zpříjemněním pro pěší pohybující se okolo historických budov města a zmírnit tak rušivý element komunikace. Vzhledem k poloze a památkové zóně města by zeleň měla být repr</w:t>
      </w:r>
      <w:r w:rsidRPr="00602CDA">
        <w:t>e</w:t>
      </w:r>
      <w:r w:rsidRPr="00602CDA">
        <w:t>zentativní a její koncept by měl být vzdušný, aby nenarušoval významné architektonické prvky.</w:t>
      </w:r>
    </w:p>
    <w:p w:rsidR="004B3381" w:rsidRPr="004B3381" w:rsidRDefault="004B3381" w:rsidP="004B3381">
      <w:r w:rsidRPr="00602CDA">
        <w:t>Plochy jsou rozčleněny tak, aby byl zachován dobový ráz ulice a zároveň, aby navazovaly na okolní zástavbu, ulice a dopravu. Oba stavební objekty jsou tak důležitou funkční částí uvedeného záměru.</w:t>
      </w:r>
    </w:p>
    <w:p w:rsidR="004B3381" w:rsidRDefault="004B3381" w:rsidP="004B3381">
      <w:pPr>
        <w:pStyle w:val="Nadpis4"/>
        <w:rPr>
          <w:rFonts w:eastAsia="Times New Roman"/>
          <w:lang w:eastAsia="cs-CZ"/>
        </w:rPr>
      </w:pPr>
      <w:r w:rsidRPr="004B3381">
        <w:rPr>
          <w:rFonts w:eastAsia="Times New Roman"/>
          <w:lang w:eastAsia="cs-CZ"/>
        </w:rPr>
        <w:lastRenderedPageBreak/>
        <w:t>celková bilance nároků všech druhů energií, tepla a teplé užitkové vody, podmínky zvýšen</w:t>
      </w:r>
      <w:r w:rsidRPr="004B3381">
        <w:rPr>
          <w:rFonts w:eastAsia="Times New Roman"/>
          <w:lang w:eastAsia="cs-CZ"/>
        </w:rPr>
        <w:t>é</w:t>
      </w:r>
      <w:r w:rsidRPr="004B3381">
        <w:rPr>
          <w:rFonts w:eastAsia="Times New Roman"/>
          <w:lang w:eastAsia="cs-CZ"/>
        </w:rPr>
        <w:t>ho odběru elektrické energie, podmínky při zvýšení technického maxima</w:t>
      </w:r>
    </w:p>
    <w:p w:rsidR="009638B6" w:rsidRPr="009638B6" w:rsidRDefault="009638B6" w:rsidP="009638B6">
      <w:pPr>
        <w:rPr>
          <w:lang w:eastAsia="cs-CZ"/>
        </w:rPr>
      </w:pPr>
      <w:r>
        <w:rPr>
          <w:lang w:eastAsia="cs-CZ"/>
        </w:rPr>
        <w:t>Stavba bude vyžadovat napájení elektrickou energií pro zajištění veřejného osvětlení.</w:t>
      </w:r>
    </w:p>
    <w:p w:rsidR="004B3381" w:rsidRDefault="004B3381" w:rsidP="004B3381">
      <w:pPr>
        <w:pStyle w:val="Nadpis4"/>
        <w:rPr>
          <w:rFonts w:eastAsia="Times New Roman"/>
          <w:lang w:eastAsia="cs-CZ"/>
        </w:rPr>
      </w:pPr>
      <w:r w:rsidRPr="004B3381">
        <w:rPr>
          <w:rFonts w:eastAsia="Times New Roman"/>
          <w:lang w:eastAsia="cs-CZ"/>
        </w:rPr>
        <w:t>celková spotřeba vody,</w:t>
      </w:r>
    </w:p>
    <w:p w:rsidR="004B3381" w:rsidRPr="004B3381" w:rsidRDefault="009638B6" w:rsidP="009638B6">
      <w:pPr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Během stavby bude potřeba zejména voda technologická a voda pro zázemí zařízení staveniště. </w:t>
      </w:r>
      <w:r>
        <w:t xml:space="preserve">V době provozu bude odběr vody dán především závlahou zelených ploch, popř. čištěním chodníků. </w:t>
      </w:r>
      <w:r>
        <w:rPr>
          <w:rFonts w:eastAsia="Times New Roman"/>
          <w:lang w:eastAsia="cs-CZ"/>
        </w:rPr>
        <w:t xml:space="preserve"> </w:t>
      </w:r>
    </w:p>
    <w:p w:rsidR="004B3381" w:rsidRDefault="004B3381" w:rsidP="009638B6">
      <w:pPr>
        <w:pStyle w:val="Nadpis4"/>
        <w:rPr>
          <w:rFonts w:eastAsia="Times New Roman"/>
          <w:lang w:eastAsia="cs-CZ"/>
        </w:rPr>
      </w:pPr>
      <w:r w:rsidRPr="004B3381">
        <w:rPr>
          <w:rFonts w:eastAsia="Times New Roman"/>
          <w:lang w:eastAsia="cs-CZ"/>
        </w:rPr>
        <w:t>celkové produkované množství a druhy odpadů a emisí, způsob nakládání s vyzískaným materiálem,</w:t>
      </w:r>
    </w:p>
    <w:p w:rsidR="009638B6" w:rsidRDefault="009638B6" w:rsidP="009638B6">
      <w:pPr>
        <w:pStyle w:val="Bezmezer"/>
      </w:pPr>
      <w:r>
        <w:t xml:space="preserve">Při provozu budou vznikat tyto odpady (zatřídění dle </w:t>
      </w:r>
      <w:proofErr w:type="spellStart"/>
      <w:r>
        <w:t>vyhl</w:t>
      </w:r>
      <w:proofErr w:type="spellEnd"/>
      <w:r>
        <w:t>. 93/2016 Sb.):</w:t>
      </w:r>
    </w:p>
    <w:tbl>
      <w:tblPr>
        <w:tblW w:w="928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375"/>
        <w:gridCol w:w="1984"/>
        <w:gridCol w:w="2551"/>
        <w:gridCol w:w="2378"/>
      </w:tblGrid>
      <w:tr w:rsidR="009638B6" w:rsidTr="00DC3D80"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8B6" w:rsidRDefault="009638B6" w:rsidP="009638B6">
            <w:pPr>
              <w:pStyle w:val="Bezmez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Katalogové číslo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8B6" w:rsidRDefault="009638B6" w:rsidP="009638B6">
            <w:pPr>
              <w:pStyle w:val="Bezmez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Název odpadu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8B6" w:rsidRDefault="009638B6" w:rsidP="009638B6">
            <w:pPr>
              <w:pStyle w:val="Bezmez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Kategorie odpadu</w:t>
            </w:r>
          </w:p>
        </w:tc>
        <w:tc>
          <w:tcPr>
            <w:tcW w:w="2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8B6" w:rsidRDefault="009638B6" w:rsidP="009638B6">
            <w:pPr>
              <w:pStyle w:val="Bezmez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Způsob nakládání</w:t>
            </w:r>
          </w:p>
        </w:tc>
      </w:tr>
      <w:tr w:rsidR="009638B6" w:rsidTr="00DC3D80"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38B6" w:rsidRDefault="009638B6" w:rsidP="009638B6">
            <w:pPr>
              <w:pStyle w:val="Bezmezer"/>
            </w:pPr>
            <w:r>
              <w:t>20 0303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38B6" w:rsidRDefault="009638B6" w:rsidP="009638B6">
            <w:pPr>
              <w:pStyle w:val="Bezmezer"/>
            </w:pPr>
            <w:r>
              <w:t>Uliční smetky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38B6" w:rsidRDefault="009638B6" w:rsidP="009638B6">
            <w:pPr>
              <w:pStyle w:val="Bezmezer"/>
            </w:pPr>
            <w:r>
              <w:t>O</w:t>
            </w:r>
          </w:p>
        </w:tc>
        <w:tc>
          <w:tcPr>
            <w:tcW w:w="2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38B6" w:rsidRDefault="009638B6" w:rsidP="009638B6">
            <w:pPr>
              <w:pStyle w:val="Bezmezer"/>
            </w:pPr>
            <w:r>
              <w:t>1</w:t>
            </w:r>
          </w:p>
        </w:tc>
      </w:tr>
    </w:tbl>
    <w:p w:rsidR="009638B6" w:rsidRDefault="009638B6" w:rsidP="009638B6">
      <w:pPr>
        <w:pStyle w:val="Bezmezer"/>
      </w:pPr>
    </w:p>
    <w:p w:rsidR="009638B6" w:rsidRDefault="009638B6" w:rsidP="009638B6">
      <w:pPr>
        <w:pStyle w:val="Bezmezer"/>
      </w:pPr>
      <w:r>
        <w:t>Vysvětlivky k tabulce:</w:t>
      </w:r>
    </w:p>
    <w:p w:rsidR="009638B6" w:rsidRDefault="009638B6" w:rsidP="009638B6">
      <w:pPr>
        <w:pStyle w:val="Bezmezer"/>
      </w:pPr>
      <w:r>
        <w:t>1......odstranění nebo využití skládkováním</w:t>
      </w:r>
    </w:p>
    <w:p w:rsidR="009638B6" w:rsidRDefault="009638B6" w:rsidP="009638B6">
      <w:pPr>
        <w:pStyle w:val="Bezmezer"/>
      </w:pPr>
      <w:r>
        <w:t>2......recyklace, regenerace nebo jiné druhotné využití</w:t>
      </w:r>
    </w:p>
    <w:p w:rsidR="009638B6" w:rsidRDefault="009638B6" w:rsidP="009638B6">
      <w:pPr>
        <w:pStyle w:val="Bezmezer"/>
      </w:pPr>
      <w:proofErr w:type="gramStart"/>
      <w:r>
        <w:t>3.....spalování</w:t>
      </w:r>
      <w:proofErr w:type="gramEnd"/>
    </w:p>
    <w:p w:rsidR="009638B6" w:rsidRDefault="009638B6" w:rsidP="009638B6">
      <w:pPr>
        <w:pStyle w:val="Bezmezer"/>
      </w:pPr>
      <w:r>
        <w:t>4......kompostování</w:t>
      </w:r>
    </w:p>
    <w:p w:rsidR="009638B6" w:rsidRDefault="009638B6" w:rsidP="009638B6">
      <w:pPr>
        <w:rPr>
          <w:lang w:eastAsia="cs-CZ"/>
        </w:rPr>
      </w:pPr>
    </w:p>
    <w:p w:rsidR="00405BB6" w:rsidRPr="00405BB6" w:rsidRDefault="00405BB6" w:rsidP="00405BB6">
      <w:pPr>
        <w:pStyle w:val="Standard"/>
        <w:spacing w:after="0"/>
        <w:jc w:val="both"/>
        <w:rPr>
          <w:bCs/>
          <w:i/>
          <w:iCs/>
          <w:color w:val="000000"/>
        </w:rPr>
      </w:pPr>
      <w:r w:rsidRPr="00405BB6">
        <w:rPr>
          <w:rStyle w:val="PromnnHTML"/>
          <w:rFonts w:ascii="Arial" w:hAnsi="Arial" w:cs="Arial"/>
          <w:bCs/>
          <w:i w:val="0"/>
          <w:iCs w:val="0"/>
          <w:color w:val="000000"/>
        </w:rPr>
        <w:t>Během výstavby bude ovzduší ovlivněno především tuhými látkami při pojezdu nákladních vozidel a stavebních mechanizmů. Během provozu pak bude množství emisí z dopravy shodné se stávající situací.</w:t>
      </w:r>
    </w:p>
    <w:p w:rsidR="004B3381" w:rsidRPr="004B3381" w:rsidRDefault="004B3381" w:rsidP="004B3381">
      <w:pPr>
        <w:shd w:val="clear" w:color="auto" w:fill="FFFFFF"/>
        <w:spacing w:after="0" w:line="240" w:lineRule="auto"/>
        <w:rPr>
          <w:rFonts w:eastAsia="Times New Roman" w:cs="Arial"/>
          <w:color w:val="000000"/>
          <w:szCs w:val="20"/>
          <w:lang w:eastAsia="cs-CZ"/>
        </w:rPr>
      </w:pPr>
    </w:p>
    <w:p w:rsidR="004B3381" w:rsidRDefault="004B3381" w:rsidP="004B3381">
      <w:pPr>
        <w:pStyle w:val="Nadpis4"/>
        <w:rPr>
          <w:rFonts w:eastAsia="Times New Roman"/>
          <w:lang w:eastAsia="cs-CZ"/>
        </w:rPr>
      </w:pPr>
      <w:r w:rsidRPr="004B3381">
        <w:rPr>
          <w:rFonts w:eastAsia="Times New Roman"/>
          <w:lang w:eastAsia="cs-CZ"/>
        </w:rPr>
        <w:t>požadavky na kapacity veřejných sítí komunikačních vedení a elektronického komunikačn</w:t>
      </w:r>
      <w:r w:rsidRPr="004B3381">
        <w:rPr>
          <w:rFonts w:eastAsia="Times New Roman"/>
          <w:lang w:eastAsia="cs-CZ"/>
        </w:rPr>
        <w:t>í</w:t>
      </w:r>
      <w:r w:rsidRPr="004B3381">
        <w:rPr>
          <w:rFonts w:eastAsia="Times New Roman"/>
          <w:lang w:eastAsia="cs-CZ"/>
        </w:rPr>
        <w:t>ho zařízení veřejné komunikační sítě.</w:t>
      </w:r>
    </w:p>
    <w:p w:rsidR="004B3381" w:rsidRPr="004B3381" w:rsidRDefault="00405BB6" w:rsidP="004B3381">
      <w:pPr>
        <w:shd w:val="clear" w:color="auto" w:fill="FFFFFF"/>
        <w:spacing w:after="0" w:line="240" w:lineRule="auto"/>
        <w:rPr>
          <w:rFonts w:eastAsia="Times New Roman" w:cs="Arial"/>
          <w:color w:val="000000"/>
          <w:szCs w:val="20"/>
          <w:lang w:eastAsia="cs-CZ"/>
        </w:rPr>
      </w:pPr>
      <w:r>
        <w:rPr>
          <w:rFonts w:eastAsia="Times New Roman" w:cs="Arial"/>
          <w:color w:val="000000"/>
          <w:szCs w:val="20"/>
          <w:lang w:eastAsia="cs-CZ"/>
        </w:rPr>
        <w:t>Stavba neklade nároky na využití veřejných komunikačních sítí.</w:t>
      </w:r>
    </w:p>
    <w:p w:rsidR="00E01522" w:rsidRDefault="00E01522" w:rsidP="00E01522">
      <w:pPr>
        <w:pStyle w:val="Nadpis3"/>
      </w:pPr>
      <w:bookmarkStart w:id="5" w:name="_Toc29824569"/>
      <w:r>
        <w:t>BEZBARIÉROVÉ UŽÍVÁNÍ STAVBY</w:t>
      </w:r>
      <w:bookmarkEnd w:id="5"/>
    </w:p>
    <w:p w:rsidR="00E01522" w:rsidRDefault="00E01522" w:rsidP="00E01522">
      <w:r>
        <w:t xml:space="preserve">Na stavbu se </w:t>
      </w:r>
      <w:r w:rsidR="00405BB6">
        <w:t xml:space="preserve">vztahují </w:t>
      </w:r>
      <w:r>
        <w:t xml:space="preserve">požadavky na pohyb osob s omezenou schopností pohybu orientace a </w:t>
      </w:r>
      <w:r w:rsidR="00405BB6">
        <w:t>v projektu jsou zohledněny následovně:</w:t>
      </w:r>
    </w:p>
    <w:p w:rsidR="00405BB6" w:rsidRDefault="00405BB6" w:rsidP="009D4547">
      <w:pPr>
        <w:pStyle w:val="Odstavecseseznamem"/>
        <w:numPr>
          <w:ilvl w:val="0"/>
          <w:numId w:val="46"/>
        </w:numPr>
      </w:pPr>
      <w:r>
        <w:t>stavba splňuje požadavky vyhlášky ministerstva pro místní rozvoj č. 398/2009 Sb. O obecných technických požadavcích zabezpečujících bezbariérové užívání stavby</w:t>
      </w:r>
    </w:p>
    <w:p w:rsidR="00405BB6" w:rsidRDefault="00405BB6" w:rsidP="009D4547">
      <w:pPr>
        <w:pStyle w:val="Odstavecseseznamem"/>
        <w:numPr>
          <w:ilvl w:val="0"/>
          <w:numId w:val="46"/>
        </w:numPr>
      </w:pPr>
      <w:r>
        <w:t>kapacita parkoviště je celkem 38 parkovacích míst, z toho jsou 3 vyhrazená pro osoby ZTP</w:t>
      </w:r>
      <w:r w:rsidR="00EE3080">
        <w:t xml:space="preserve"> (šířka stání min. 3,5 m, délka 5 m, stání budou označena svislým i vodorovným dopravním značením)</w:t>
      </w:r>
    </w:p>
    <w:p w:rsidR="00405BB6" w:rsidRDefault="00405BB6" w:rsidP="009D4547">
      <w:pPr>
        <w:pStyle w:val="Odstavecseseznamem"/>
        <w:numPr>
          <w:ilvl w:val="0"/>
          <w:numId w:val="46"/>
        </w:numPr>
      </w:pPr>
      <w:r>
        <w:t>v místech napojení pěších ploch na komunikaci bude převýšení maximálně 20 mm</w:t>
      </w:r>
    </w:p>
    <w:p w:rsidR="00EE3080" w:rsidRDefault="00EE3080" w:rsidP="009D4547">
      <w:pPr>
        <w:pStyle w:val="Odstavecseseznamem"/>
        <w:numPr>
          <w:ilvl w:val="0"/>
          <w:numId w:val="46"/>
        </w:numPr>
      </w:pPr>
      <w:r>
        <w:t>průchozí profil chodníku kolem pevných překážek není v žádném místě menší než 1500 mm</w:t>
      </w:r>
    </w:p>
    <w:p w:rsidR="00956419" w:rsidRDefault="00956419" w:rsidP="009D4547">
      <w:pPr>
        <w:pStyle w:val="Odstavecseseznamem"/>
        <w:numPr>
          <w:ilvl w:val="0"/>
          <w:numId w:val="46"/>
        </w:numPr>
      </w:pPr>
      <w:r>
        <w:t>na autobusové zastávce je osazen obrubník výšky 200 mm nad úrovní vozovky, umožňující bezbariérový nástup do autobusu</w:t>
      </w:r>
    </w:p>
    <w:p w:rsidR="00405BB6" w:rsidRPr="00EE3080" w:rsidRDefault="00EE3080" w:rsidP="009D4547">
      <w:pPr>
        <w:pStyle w:val="Odstavecseseznamem"/>
        <w:numPr>
          <w:ilvl w:val="0"/>
          <w:numId w:val="46"/>
        </w:numPr>
      </w:pPr>
      <w:r>
        <w:t>zpevněné plochy jsou opatřeny signálními, varovnými a hmatnými pásy pro nevidomé a sl</w:t>
      </w:r>
      <w:r>
        <w:t>a</w:t>
      </w:r>
      <w:r>
        <w:t>bozraké z dlažby vyhovující TN TZÚS 12.03.</w:t>
      </w:r>
      <w:r w:rsidRPr="00EE3080">
        <w:t>04 - Dlažební kostky a dlažební desky se spec</w:t>
      </w:r>
      <w:r w:rsidRPr="00EE3080">
        <w:t>i</w:t>
      </w:r>
      <w:r w:rsidRPr="00EE3080">
        <w:t>ální hmatovou úpravou (výstupky, reliéfní povrch) použitelné pro exteriér pro zrakově postiž</w:t>
      </w:r>
      <w:r w:rsidRPr="00EE3080">
        <w:t>e</w:t>
      </w:r>
      <w:r w:rsidRPr="00EE3080">
        <w:t>né</w:t>
      </w:r>
    </w:p>
    <w:p w:rsidR="00E01522" w:rsidRDefault="00E01522" w:rsidP="00E01522">
      <w:pPr>
        <w:pStyle w:val="Nadpis3"/>
      </w:pPr>
      <w:bookmarkStart w:id="6" w:name="_Toc29824570"/>
      <w:r>
        <w:t>BEZPEČNOST PŘI UŽÍVÁNÍ STAVBY</w:t>
      </w:r>
      <w:bookmarkEnd w:id="6"/>
    </w:p>
    <w:p w:rsidR="00EE3080" w:rsidRPr="00340787" w:rsidRDefault="00EE3080" w:rsidP="00EE3080">
      <w:r w:rsidRPr="00340787">
        <w:t>Vlastník, resp. provozovatel staveb a zařízení je povinen pravidelně udržovat a kontrolovat stavbu, zajišťovat potřebné revize zařízení a odstraňovat případné vady ohrožující zdraví osob, zvířat a maje</w:t>
      </w:r>
      <w:r w:rsidRPr="00340787">
        <w:t>t</w:t>
      </w:r>
      <w:r w:rsidRPr="00340787">
        <w:t>ku.</w:t>
      </w:r>
    </w:p>
    <w:p w:rsidR="00EE3080" w:rsidRPr="00340787" w:rsidRDefault="00EE3080" w:rsidP="00EE3080">
      <w:r w:rsidRPr="00340787">
        <w:lastRenderedPageBreak/>
        <w:t>Stavba musí být navržena a provedena tak, aby při jejím užívání a provozu nedocházelo k úrazu uklouznutím, pádem, nárazem, popálením, zásahem elektrickým proudem, uvnitř nebo v blízkosti stavby nebo k úrazu způsobeným pohybujícím se vozidlem.</w:t>
      </w:r>
    </w:p>
    <w:p w:rsidR="00EE3080" w:rsidRPr="00340787" w:rsidRDefault="00EE3080" w:rsidP="00EE3080">
      <w:r w:rsidRPr="00340787">
        <w:t>Ke všem zařízením obdrží uživatel návody od dodavatele k jejich používání a údržbě, které je be</w:t>
      </w:r>
      <w:r w:rsidRPr="00340787">
        <w:t>z</w:t>
      </w:r>
      <w:r w:rsidRPr="00340787">
        <w:t xml:space="preserve">podmínečně nutné dodržovat. Vlastní přístup i povrchy objektů se musí udržovat čisté, zvlášť v zimním období. </w:t>
      </w:r>
    </w:p>
    <w:p w:rsidR="00EE3080" w:rsidRDefault="00EE3080" w:rsidP="00EE3080">
      <w:r w:rsidRPr="00340787">
        <w:t>Při užívání objektů je nutno dodržovat veškeré zákonné bezpečnostní předpisy a vyhlášky.</w:t>
      </w:r>
    </w:p>
    <w:p w:rsidR="00EE3080" w:rsidRDefault="00956419" w:rsidP="00EE3080">
      <w:r>
        <w:t>K</w:t>
      </w:r>
      <w:r w:rsidR="00EE3080">
        <w:t xml:space="preserve">onkrétně je bezpečnosti chodců </w:t>
      </w:r>
      <w:r>
        <w:t xml:space="preserve">vůči nárazu vozidla </w:t>
      </w:r>
      <w:r w:rsidR="00EE3080">
        <w:t xml:space="preserve">docíleno instalací </w:t>
      </w:r>
      <w:proofErr w:type="spellStart"/>
      <w:r w:rsidR="00EE3080">
        <w:t>protikolizních</w:t>
      </w:r>
      <w:proofErr w:type="spellEnd"/>
      <w:r w:rsidR="00EE3080">
        <w:t xml:space="preserve"> prvků – žulových patníků a sloupků z AL slitiny s</w:t>
      </w:r>
      <w:r>
        <w:t> </w:t>
      </w:r>
      <w:r w:rsidR="00EE3080">
        <w:t>řetízkem</w:t>
      </w:r>
      <w:r>
        <w:t xml:space="preserve">, umístěných v rizikových místech. </w:t>
      </w:r>
    </w:p>
    <w:p w:rsidR="00E01522" w:rsidRDefault="00E01522" w:rsidP="00E01522">
      <w:pPr>
        <w:pStyle w:val="Nadpis3"/>
      </w:pPr>
      <w:bookmarkStart w:id="7" w:name="_Toc29824571"/>
      <w:r>
        <w:t>ZÁKLADNÍ CHARAKTERISTIKA OBJEKTŮ</w:t>
      </w:r>
      <w:bookmarkEnd w:id="7"/>
    </w:p>
    <w:p w:rsidR="00E01522" w:rsidRDefault="00956419" w:rsidP="004B5C46">
      <w:pPr>
        <w:pStyle w:val="Nadpis4"/>
        <w:numPr>
          <w:ilvl w:val="0"/>
          <w:numId w:val="8"/>
        </w:numPr>
      </w:pPr>
      <w:r>
        <w:t>popis současného stavu</w:t>
      </w:r>
    </w:p>
    <w:p w:rsidR="00B65864" w:rsidRPr="00B65864" w:rsidRDefault="00B65864" w:rsidP="00B65864">
      <w:r w:rsidRPr="00EB0CD7">
        <w:t xml:space="preserve">Jedná se o stávající veřejný prostor, hlavní osou je pozemní komunikace – </w:t>
      </w:r>
      <w:r w:rsidRPr="00430AC9">
        <w:t xml:space="preserve">silnice </w:t>
      </w:r>
      <w:proofErr w:type="spellStart"/>
      <w:r w:rsidRPr="00430AC9">
        <w:t>III.třídy</w:t>
      </w:r>
      <w:proofErr w:type="spellEnd"/>
      <w:r w:rsidRPr="00430AC9">
        <w:t>,</w:t>
      </w:r>
      <w:r w:rsidRPr="00EB0CD7">
        <w:t xml:space="preserve"> podél jsou parkovací místa, chodníky, zelený pruh, je zde umístěna zastávka autobusu. Po levé (západní) straně prostoru se nachází objekty a pozemky drah a hlavního nádraží, protilehlou (východní) stranu lemují objekty městských domů zajišťující občanskou vybavenost a bydlení.</w:t>
      </w:r>
    </w:p>
    <w:p w:rsidR="00820C0D" w:rsidRDefault="00956419" w:rsidP="00820C0D">
      <w:pPr>
        <w:pStyle w:val="Nadpis4"/>
      </w:pPr>
      <w:r>
        <w:t>popis navrženého řešení</w:t>
      </w:r>
    </w:p>
    <w:p w:rsidR="00B65864" w:rsidRPr="00D36F27" w:rsidRDefault="00B65864" w:rsidP="00B65864">
      <w:r w:rsidRPr="00D36F27">
        <w:t>Revitalizace ulice Nádražní zahrnuje vybudování pěší zóny v návaznosti na okolní ulice, budovy, hla</w:t>
      </w:r>
      <w:r w:rsidRPr="00D36F27">
        <w:t>v</w:t>
      </w:r>
      <w:r w:rsidRPr="00D36F27">
        <w:t>ní vstup do budovy nádraží a okolní dopravní situaci, úpravu ploch zeleně, návrh odvodnění zpevn</w:t>
      </w:r>
      <w:r w:rsidRPr="00D36F27">
        <w:t>ě</w:t>
      </w:r>
      <w:r w:rsidRPr="00D36F27">
        <w:t>ných ploch, umístění pouličních lamp v pěší zóně a v komunikaci</w:t>
      </w:r>
      <w:r>
        <w:t xml:space="preserve">, </w:t>
      </w:r>
      <w:r w:rsidRPr="00D36F27">
        <w:t>rozmístění parkovacích stání, stoj</w:t>
      </w:r>
      <w:r w:rsidRPr="00D36F27">
        <w:t>a</w:t>
      </w:r>
      <w:r w:rsidRPr="00D36F27">
        <w:t>nů pro kola a autobusové zastávky.</w:t>
      </w:r>
      <w:r>
        <w:t xml:space="preserve"> Jedná se o část ulice mezi křižovatkami s ulicemi Střelniční a Hlavní třída. </w:t>
      </w:r>
    </w:p>
    <w:p w:rsidR="00956419" w:rsidRDefault="00956419" w:rsidP="009D4547">
      <w:pPr>
        <w:pStyle w:val="Nadpis4"/>
        <w:numPr>
          <w:ilvl w:val="0"/>
          <w:numId w:val="48"/>
        </w:numPr>
      </w:pPr>
      <w:r>
        <w:t>Pozemní komunikace</w:t>
      </w:r>
    </w:p>
    <w:p w:rsidR="00956419" w:rsidRDefault="00956419" w:rsidP="009D4547">
      <w:pPr>
        <w:pStyle w:val="Nadpis4"/>
        <w:numPr>
          <w:ilvl w:val="0"/>
          <w:numId w:val="47"/>
        </w:numPr>
      </w:pPr>
      <w:r>
        <w:t>výčet a označení jednotlivých pozemních komunikací stavby</w:t>
      </w:r>
    </w:p>
    <w:p w:rsidR="00B65864" w:rsidRPr="00275DB3" w:rsidRDefault="00B65864" w:rsidP="00B65864">
      <w:r w:rsidRPr="00275DB3">
        <w:t>Stavba bude probíhat na pozemní komunikaci, která se řadí mezi Silnice III. třídy. Konkrétně se jedná o pozemní komunikaci č. 04822.</w:t>
      </w:r>
    </w:p>
    <w:p w:rsidR="00B65864" w:rsidRPr="00275DB3" w:rsidRDefault="00B65864" w:rsidP="00B65864">
      <w:r w:rsidRPr="00275DB3">
        <w:t>Předmětem dokumentace jsou také pěší zpevněné plochy.</w:t>
      </w:r>
    </w:p>
    <w:p w:rsidR="00B65864" w:rsidRPr="00275DB3" w:rsidRDefault="00B65864" w:rsidP="00B65864">
      <w:r w:rsidRPr="00275DB3">
        <w:t>Stavbou dojde k zásahu do komunikací přilehlých ulic z důvodu plynulého napojení nových a stávaj</w:t>
      </w:r>
      <w:r w:rsidRPr="00275DB3">
        <w:t>í</w:t>
      </w:r>
      <w:r w:rsidRPr="00275DB3">
        <w:t>cích zpevněných ploch. Předmětem zásahu je pouze výměna krytů zpevněných ploch. Tyto části př</w:t>
      </w:r>
      <w:r w:rsidRPr="00275DB3">
        <w:t>i</w:t>
      </w:r>
      <w:r w:rsidRPr="00275DB3">
        <w:t>lehlých komunikací nejsou předmětem povolovacího procesu. Jedná se o tyto pozemky:</w:t>
      </w:r>
    </w:p>
    <w:p w:rsidR="00B65864" w:rsidRPr="00275DB3" w:rsidRDefault="00B65864" w:rsidP="00B65864">
      <w:pPr>
        <w:pStyle w:val="Standard"/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tbl>
      <w:tblPr>
        <w:tblStyle w:val="Svtlmkatabulky1"/>
        <w:tblW w:w="9747" w:type="dxa"/>
        <w:tblLook w:val="04A0"/>
      </w:tblPr>
      <w:tblGrid>
        <w:gridCol w:w="926"/>
        <w:gridCol w:w="2017"/>
        <w:gridCol w:w="6804"/>
      </w:tblGrid>
      <w:tr w:rsidR="00B65864" w:rsidRPr="00275DB3" w:rsidTr="00DC3D80">
        <w:trPr>
          <w:trHeight w:val="315"/>
        </w:trPr>
        <w:tc>
          <w:tcPr>
            <w:tcW w:w="9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B65864" w:rsidRPr="00275DB3" w:rsidRDefault="00B65864" w:rsidP="00DC3D80">
            <w:pPr>
              <w:widowControl/>
              <w:suppressAutoHyphens w:val="0"/>
              <w:jc w:val="center"/>
              <w:rPr>
                <w:rFonts w:cs="Arial"/>
              </w:rPr>
            </w:pPr>
            <w:r w:rsidRPr="00275DB3">
              <w:rPr>
                <w:rFonts w:cs="Arial"/>
              </w:rPr>
              <w:t>676</w:t>
            </w:r>
          </w:p>
        </w:tc>
        <w:tc>
          <w:tcPr>
            <w:tcW w:w="20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B65864" w:rsidRPr="00275DB3" w:rsidRDefault="00B65864" w:rsidP="00DC3D80">
            <w:pPr>
              <w:widowControl/>
              <w:suppressAutoHyphens w:val="0"/>
              <w:jc w:val="center"/>
              <w:rPr>
                <w:rFonts w:cs="Arial"/>
              </w:rPr>
            </w:pPr>
            <w:r w:rsidRPr="00275DB3">
              <w:rPr>
                <w:rFonts w:cs="Arial"/>
              </w:rPr>
              <w:t>Ostatní plocha</w:t>
            </w:r>
          </w:p>
        </w:tc>
        <w:tc>
          <w:tcPr>
            <w:tcW w:w="68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B65864" w:rsidRPr="00275DB3" w:rsidRDefault="00B65864" w:rsidP="00DC3D80">
            <w:pPr>
              <w:widowControl/>
              <w:suppressAutoHyphens w:val="0"/>
              <w:rPr>
                <w:rFonts w:cs="Arial"/>
              </w:rPr>
            </w:pPr>
            <w:r w:rsidRPr="00275DB3">
              <w:rPr>
                <w:rFonts w:cs="Arial"/>
              </w:rPr>
              <w:t>Město Český Těšín, náměstí ČSA 1/1, 73701 Český Těšín</w:t>
            </w:r>
          </w:p>
        </w:tc>
      </w:tr>
      <w:tr w:rsidR="00B65864" w:rsidRPr="00275DB3" w:rsidTr="00DC3D80">
        <w:trPr>
          <w:trHeight w:val="300"/>
        </w:trPr>
        <w:tc>
          <w:tcPr>
            <w:tcW w:w="9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B65864" w:rsidRPr="00275DB3" w:rsidRDefault="00B65864" w:rsidP="00DC3D80">
            <w:pPr>
              <w:widowControl/>
              <w:suppressAutoHyphens w:val="0"/>
              <w:jc w:val="center"/>
              <w:rPr>
                <w:rFonts w:cs="Arial"/>
              </w:rPr>
            </w:pPr>
            <w:r w:rsidRPr="00275DB3">
              <w:rPr>
                <w:rFonts w:cs="Arial"/>
              </w:rPr>
              <w:t>678</w:t>
            </w:r>
          </w:p>
        </w:tc>
        <w:tc>
          <w:tcPr>
            <w:tcW w:w="20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B65864" w:rsidRPr="00275DB3" w:rsidRDefault="00B65864" w:rsidP="00DC3D80">
            <w:pPr>
              <w:widowControl/>
              <w:suppressAutoHyphens w:val="0"/>
              <w:jc w:val="center"/>
              <w:rPr>
                <w:rFonts w:cs="Arial"/>
              </w:rPr>
            </w:pPr>
            <w:r w:rsidRPr="00275DB3">
              <w:rPr>
                <w:rFonts w:cs="Arial"/>
              </w:rPr>
              <w:t>Ostatní plocha</w:t>
            </w:r>
          </w:p>
        </w:tc>
        <w:tc>
          <w:tcPr>
            <w:tcW w:w="68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B65864" w:rsidRPr="00275DB3" w:rsidRDefault="00B65864" w:rsidP="00DC3D80">
            <w:pPr>
              <w:widowControl/>
              <w:suppressAutoHyphens w:val="0"/>
              <w:rPr>
                <w:rFonts w:cs="Arial"/>
              </w:rPr>
            </w:pPr>
            <w:r w:rsidRPr="00275DB3">
              <w:rPr>
                <w:rFonts w:cs="Arial"/>
              </w:rPr>
              <w:t>Město Český Těšín, náměstí ČSA 1/1, 73701 Český Těšín</w:t>
            </w:r>
          </w:p>
        </w:tc>
      </w:tr>
      <w:tr w:rsidR="00B65864" w:rsidRPr="00275DB3" w:rsidTr="00DC3D80">
        <w:trPr>
          <w:trHeight w:val="315"/>
        </w:trPr>
        <w:tc>
          <w:tcPr>
            <w:tcW w:w="9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B65864" w:rsidRPr="00275DB3" w:rsidRDefault="00B65864" w:rsidP="00DC3D80">
            <w:pPr>
              <w:widowControl/>
              <w:suppressAutoHyphens w:val="0"/>
              <w:jc w:val="center"/>
              <w:rPr>
                <w:rFonts w:cs="Arial"/>
              </w:rPr>
            </w:pPr>
            <w:r w:rsidRPr="00275DB3">
              <w:rPr>
                <w:rFonts w:cs="Arial"/>
              </w:rPr>
              <w:t>686</w:t>
            </w:r>
          </w:p>
        </w:tc>
        <w:tc>
          <w:tcPr>
            <w:tcW w:w="20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B65864" w:rsidRPr="00275DB3" w:rsidRDefault="00B65864" w:rsidP="00DC3D80">
            <w:pPr>
              <w:widowControl/>
              <w:suppressAutoHyphens w:val="0"/>
              <w:jc w:val="center"/>
              <w:rPr>
                <w:rFonts w:cs="Arial"/>
              </w:rPr>
            </w:pPr>
            <w:r w:rsidRPr="00275DB3">
              <w:rPr>
                <w:rFonts w:cs="Arial"/>
              </w:rPr>
              <w:t>Ostatní plocha</w:t>
            </w:r>
          </w:p>
        </w:tc>
        <w:tc>
          <w:tcPr>
            <w:tcW w:w="68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B65864" w:rsidRPr="00275DB3" w:rsidRDefault="00B65864" w:rsidP="00DC3D80">
            <w:pPr>
              <w:widowControl/>
              <w:suppressAutoHyphens w:val="0"/>
              <w:rPr>
                <w:rFonts w:cs="Arial"/>
              </w:rPr>
            </w:pPr>
            <w:r w:rsidRPr="00275DB3">
              <w:rPr>
                <w:rFonts w:cs="Arial"/>
              </w:rPr>
              <w:t>Město Český Těšín, náměstí ČSA 1/1, 73701 Český Těšín</w:t>
            </w:r>
          </w:p>
        </w:tc>
      </w:tr>
      <w:tr w:rsidR="00B65864" w:rsidRPr="00275DB3" w:rsidTr="00DC3D80">
        <w:trPr>
          <w:trHeight w:val="315"/>
        </w:trPr>
        <w:tc>
          <w:tcPr>
            <w:tcW w:w="9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B65864" w:rsidRPr="00275DB3" w:rsidRDefault="00B65864" w:rsidP="00DC3D80">
            <w:pPr>
              <w:widowControl/>
              <w:suppressAutoHyphens w:val="0"/>
              <w:jc w:val="center"/>
              <w:rPr>
                <w:rFonts w:cs="Arial"/>
              </w:rPr>
            </w:pPr>
            <w:r w:rsidRPr="00275DB3">
              <w:rPr>
                <w:rFonts w:cs="Arial"/>
              </w:rPr>
              <w:t>691/2</w:t>
            </w:r>
          </w:p>
        </w:tc>
        <w:tc>
          <w:tcPr>
            <w:tcW w:w="20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B65864" w:rsidRPr="00275DB3" w:rsidRDefault="00B65864" w:rsidP="00DC3D80">
            <w:pPr>
              <w:widowControl/>
              <w:suppressAutoHyphens w:val="0"/>
              <w:jc w:val="center"/>
              <w:rPr>
                <w:rFonts w:cs="Arial"/>
              </w:rPr>
            </w:pPr>
            <w:r w:rsidRPr="00275DB3">
              <w:rPr>
                <w:rFonts w:cs="Arial"/>
              </w:rPr>
              <w:t>Ostatní plocha</w:t>
            </w:r>
          </w:p>
        </w:tc>
        <w:tc>
          <w:tcPr>
            <w:tcW w:w="68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B65864" w:rsidRPr="00275DB3" w:rsidRDefault="00B65864" w:rsidP="00DC3D80">
            <w:pPr>
              <w:widowControl/>
              <w:suppressAutoHyphens w:val="0"/>
              <w:rPr>
                <w:rFonts w:cs="Arial"/>
              </w:rPr>
            </w:pPr>
            <w:r w:rsidRPr="00275DB3">
              <w:rPr>
                <w:rFonts w:cs="Arial"/>
              </w:rPr>
              <w:t>Město Český Těšín, náměstí ČSA 1/1, 73701 Český Těšín</w:t>
            </w:r>
          </w:p>
        </w:tc>
      </w:tr>
    </w:tbl>
    <w:p w:rsidR="00B65864" w:rsidRPr="00B65864" w:rsidRDefault="00B65864" w:rsidP="00B65864"/>
    <w:p w:rsidR="00956419" w:rsidRDefault="00956419" w:rsidP="00956419">
      <w:pPr>
        <w:pStyle w:val="Nadpis4"/>
      </w:pPr>
      <w:r>
        <w:t>základní charakteristiky příslušných pozemních komunikací</w:t>
      </w:r>
    </w:p>
    <w:p w:rsidR="00956419" w:rsidRPr="00B65864" w:rsidRDefault="00956419" w:rsidP="00956419">
      <w:pPr>
        <w:rPr>
          <w:u w:val="single"/>
        </w:rPr>
      </w:pPr>
      <w:r w:rsidRPr="00B65864">
        <w:rPr>
          <w:u w:val="single"/>
        </w:rPr>
        <w:t>- kategorie, třída, návrhová kategorie nebo funkční skupina a typ příčného uspořádání</w:t>
      </w:r>
      <w:r w:rsidR="00B65864" w:rsidRPr="00B65864">
        <w:rPr>
          <w:u w:val="single"/>
        </w:rPr>
        <w:t>:</w:t>
      </w:r>
    </w:p>
    <w:p w:rsidR="00B65864" w:rsidRPr="00B65864" w:rsidRDefault="00B65864" w:rsidP="00B65864">
      <w:pPr>
        <w:rPr>
          <w:i/>
          <w:iCs/>
        </w:rPr>
      </w:pPr>
      <w:r w:rsidRPr="00B65864">
        <w:rPr>
          <w:i/>
          <w:iCs/>
        </w:rPr>
        <w:t>Dopravní komunikace:</w:t>
      </w:r>
    </w:p>
    <w:p w:rsidR="00B65864" w:rsidRPr="00275DB3" w:rsidRDefault="00B65864" w:rsidP="00B65864">
      <w:r w:rsidRPr="00275DB3">
        <w:t xml:space="preserve">Kategorie: silnice, třída: III, funkční skupina: B - </w:t>
      </w:r>
      <w:proofErr w:type="spellStart"/>
      <w:r w:rsidRPr="00275DB3">
        <w:t>MOk</w:t>
      </w:r>
      <w:proofErr w:type="spellEnd"/>
      <w:r w:rsidRPr="00275DB3">
        <w:t xml:space="preserve">, typ příčného uspořádání: dvoupruhová nebo jednopruhová místní komunikace, směrově nerozdělená. </w:t>
      </w:r>
    </w:p>
    <w:p w:rsidR="00B65864" w:rsidRPr="00B65864" w:rsidRDefault="00B65864" w:rsidP="00B65864">
      <w:pPr>
        <w:rPr>
          <w:i/>
          <w:iCs/>
        </w:rPr>
      </w:pPr>
      <w:r w:rsidRPr="00B65864">
        <w:rPr>
          <w:i/>
          <w:iCs/>
        </w:rPr>
        <w:t>Pěší komunikace:</w:t>
      </w:r>
    </w:p>
    <w:p w:rsidR="00B65864" w:rsidRPr="00956419" w:rsidRDefault="00B65864" w:rsidP="00956419">
      <w:r w:rsidRPr="00275DB3">
        <w:t xml:space="preserve">Kategorie: chodníky, třída: IV, funkční skupina: D1 </w:t>
      </w:r>
    </w:p>
    <w:p w:rsidR="00956419" w:rsidRPr="00B65864" w:rsidRDefault="00956419" w:rsidP="00956419">
      <w:pPr>
        <w:rPr>
          <w:rFonts w:eastAsia="Times New Roman"/>
          <w:u w:val="single"/>
          <w:lang w:eastAsia="cs-CZ"/>
        </w:rPr>
      </w:pPr>
      <w:r w:rsidRPr="00B65864">
        <w:rPr>
          <w:rFonts w:eastAsia="Times New Roman"/>
          <w:b/>
          <w:bCs/>
          <w:u w:val="single"/>
          <w:lang w:eastAsia="cs-CZ"/>
        </w:rPr>
        <w:lastRenderedPageBreak/>
        <w:t>-</w:t>
      </w:r>
      <w:r w:rsidRPr="00B65864">
        <w:rPr>
          <w:rFonts w:eastAsia="Times New Roman"/>
          <w:u w:val="single"/>
          <w:lang w:eastAsia="cs-CZ"/>
        </w:rPr>
        <w:t> parametry a zdůvodnění trasy</w:t>
      </w:r>
      <w:r w:rsidR="00B65864" w:rsidRPr="00B65864">
        <w:rPr>
          <w:rFonts w:eastAsia="Times New Roman"/>
          <w:u w:val="single"/>
          <w:lang w:eastAsia="cs-CZ"/>
        </w:rPr>
        <w:t>:</w:t>
      </w:r>
    </w:p>
    <w:p w:rsidR="00B65864" w:rsidRPr="00B65864" w:rsidRDefault="00B65864" w:rsidP="00B65864">
      <w:pPr>
        <w:rPr>
          <w:i/>
          <w:iCs/>
        </w:rPr>
      </w:pPr>
      <w:r>
        <w:rPr>
          <w:i/>
          <w:iCs/>
        </w:rPr>
        <w:t>D</w:t>
      </w:r>
      <w:r w:rsidRPr="00B65864">
        <w:rPr>
          <w:i/>
          <w:iCs/>
        </w:rPr>
        <w:t>opravní komunikace:</w:t>
      </w:r>
    </w:p>
    <w:p w:rsidR="00B65864" w:rsidRPr="00275DB3" w:rsidRDefault="00B65864" w:rsidP="00B65864">
      <w:r w:rsidRPr="00275DB3">
        <w:t>Stávající výškové parametry zůstávají zachovány s ohledem na napojení přilehlých komunikací. Pří</w:t>
      </w:r>
      <w:r w:rsidRPr="00275DB3">
        <w:t>č</w:t>
      </w:r>
      <w:r w:rsidRPr="00275DB3">
        <w:t>ný i podélný sklon komunikace zůstává zachován s ohledem na odvodnění.</w:t>
      </w:r>
    </w:p>
    <w:p w:rsidR="00B65864" w:rsidRPr="00B65864" w:rsidRDefault="00B65864" w:rsidP="00B65864">
      <w:pPr>
        <w:rPr>
          <w:i/>
          <w:iCs/>
        </w:rPr>
      </w:pPr>
      <w:r w:rsidRPr="00B65864">
        <w:rPr>
          <w:i/>
          <w:iCs/>
        </w:rPr>
        <w:t>Pěší komunikace:</w:t>
      </w:r>
    </w:p>
    <w:p w:rsidR="00B65864" w:rsidRPr="00394FEB" w:rsidRDefault="00B65864" w:rsidP="00956419">
      <w:r w:rsidRPr="00275DB3">
        <w:t>Stávající výškové parametry zůstávají zachovány s ohledem na napojení vstupy do stávajících obje</w:t>
      </w:r>
      <w:r w:rsidRPr="00275DB3">
        <w:t>k</w:t>
      </w:r>
      <w:r w:rsidRPr="00275DB3">
        <w:t>tů. Dochází k drobným změnám sklonů z důvodu odvodnění.</w:t>
      </w:r>
    </w:p>
    <w:p w:rsidR="00956419" w:rsidRPr="00394FEB" w:rsidRDefault="00956419" w:rsidP="00956419">
      <w:pPr>
        <w:rPr>
          <w:rFonts w:eastAsia="Times New Roman"/>
          <w:u w:val="single"/>
          <w:lang w:eastAsia="cs-CZ"/>
        </w:rPr>
      </w:pPr>
      <w:r w:rsidRPr="00394FEB">
        <w:rPr>
          <w:rFonts w:eastAsia="Times New Roman"/>
          <w:b/>
          <w:bCs/>
          <w:u w:val="single"/>
          <w:lang w:eastAsia="cs-CZ"/>
        </w:rPr>
        <w:t>-</w:t>
      </w:r>
      <w:r w:rsidRPr="00394FEB">
        <w:rPr>
          <w:rFonts w:eastAsia="Times New Roman"/>
          <w:u w:val="single"/>
          <w:lang w:eastAsia="cs-CZ"/>
        </w:rPr>
        <w:t> návrh zemního tělesa, použití druhotných materiálů, výsledky bilance zemních prací</w:t>
      </w:r>
      <w:r w:rsidR="00394FEB">
        <w:rPr>
          <w:rFonts w:eastAsia="Times New Roman"/>
          <w:u w:val="single"/>
          <w:lang w:eastAsia="cs-CZ"/>
        </w:rPr>
        <w:t>:</w:t>
      </w:r>
    </w:p>
    <w:p w:rsidR="00394FEB" w:rsidRPr="00394FEB" w:rsidRDefault="00394FEB" w:rsidP="00394FEB">
      <w:pPr>
        <w:rPr>
          <w:i/>
          <w:iCs/>
        </w:rPr>
      </w:pPr>
      <w:r w:rsidRPr="00394FEB">
        <w:rPr>
          <w:i/>
          <w:iCs/>
        </w:rPr>
        <w:t>Dopravní komunikace:</w:t>
      </w:r>
    </w:p>
    <w:p w:rsidR="00394FEB" w:rsidRPr="00275DB3" w:rsidRDefault="00394FEB" w:rsidP="00394FEB">
      <w:r w:rsidRPr="00275DB3">
        <w:t>Bude proveden výkop a odvoz asfaltových vrstev, podkladních vrstev (směs kameniva se zeminou), zeminy. Do tělesa komunikace bude proveden návoz štěrkodrti fr. 8 – 32 mm, štěrkodrti fr. 0 – 32 mm, štěrkopísku fr. 0 - 8 mm a štěrkodrti fr. 4 – 8 mm.</w:t>
      </w:r>
    </w:p>
    <w:p w:rsidR="00394FEB" w:rsidRPr="00394FEB" w:rsidRDefault="00394FEB" w:rsidP="00394FEB">
      <w:pPr>
        <w:rPr>
          <w:i/>
          <w:iCs/>
        </w:rPr>
      </w:pPr>
      <w:r w:rsidRPr="00394FEB">
        <w:rPr>
          <w:i/>
          <w:iCs/>
        </w:rPr>
        <w:t>Pěší komunikace:</w:t>
      </w:r>
    </w:p>
    <w:p w:rsidR="00394FEB" w:rsidRPr="00275DB3" w:rsidRDefault="00394FEB" w:rsidP="00394FEB">
      <w:r w:rsidRPr="00275DB3">
        <w:t>Bude proveden výkop a odvoz asfaltových vrstev, podkladních vrstev (směs kameniva se zeminou), zeminy. Do tělesa komunikace bude proveden návoz štěrkodrti fr. 8 – 32 mm, štěrkodrti fr. 0 – 32 mm, štěrkopísku fr. 0 - 8 mm a štěrkodrti fr. 4 – 8 mm.</w:t>
      </w:r>
    </w:p>
    <w:p w:rsidR="00394FEB" w:rsidRPr="00275DB3" w:rsidRDefault="00394FEB" w:rsidP="00394FEB">
      <w:r w:rsidRPr="00275DB3">
        <w:t>Výkopem dojde k přemístění celkem 1248 m3 zeminy nebo stávajících inertních materiálů. Pro zpětný zásyp bude z tohoto objemu využito 714 m</w:t>
      </w:r>
      <w:r w:rsidRPr="00275DB3">
        <w:rPr>
          <w:vertAlign w:val="superscript"/>
        </w:rPr>
        <w:t>3</w:t>
      </w:r>
      <w:r w:rsidRPr="00275DB3">
        <w:t>. Pro nové dopravní a pěší komunikace bude celkem po</w:t>
      </w:r>
      <w:r w:rsidRPr="00275DB3">
        <w:t>u</w:t>
      </w:r>
      <w:r w:rsidRPr="00275DB3">
        <w:t>žito 1387 m</w:t>
      </w:r>
      <w:r w:rsidRPr="00275DB3">
        <w:rPr>
          <w:vertAlign w:val="superscript"/>
        </w:rPr>
        <w:t>3</w:t>
      </w:r>
      <w:r w:rsidRPr="00275DB3">
        <w:t xml:space="preserve"> inertních materiálů (písek, štěrkopísek, štěrkodrť).</w:t>
      </w:r>
    </w:p>
    <w:p w:rsidR="00394FEB" w:rsidRPr="00394FEB" w:rsidRDefault="00394FEB" w:rsidP="00956419">
      <w:r w:rsidRPr="00275DB3">
        <w:t>Navržené skladby jsou dle platných norem a TP 170.</w:t>
      </w:r>
    </w:p>
    <w:p w:rsidR="00956419" w:rsidRDefault="00956419" w:rsidP="00956419">
      <w:pPr>
        <w:rPr>
          <w:rFonts w:eastAsia="Times New Roman"/>
          <w:u w:val="single"/>
          <w:lang w:eastAsia="cs-CZ"/>
        </w:rPr>
      </w:pPr>
      <w:r w:rsidRPr="00956419">
        <w:rPr>
          <w:rFonts w:eastAsia="Times New Roman"/>
          <w:b/>
          <w:bCs/>
          <w:lang w:eastAsia="cs-CZ"/>
        </w:rPr>
        <w:t>-</w:t>
      </w:r>
      <w:r w:rsidRPr="00956419">
        <w:rPr>
          <w:rFonts w:eastAsia="Times New Roman"/>
          <w:lang w:eastAsia="cs-CZ"/>
        </w:rPr>
        <w:t> </w:t>
      </w:r>
      <w:r w:rsidRPr="00394FEB">
        <w:rPr>
          <w:rFonts w:eastAsia="Times New Roman"/>
          <w:u w:val="single"/>
          <w:lang w:eastAsia="cs-CZ"/>
        </w:rPr>
        <w:t>vstupní údaje a závěry posouzení návrhu zpevněných ploch</w:t>
      </w:r>
      <w:r w:rsidR="00394FEB" w:rsidRPr="00394FEB">
        <w:rPr>
          <w:rFonts w:eastAsia="Times New Roman"/>
          <w:u w:val="single"/>
          <w:lang w:eastAsia="cs-CZ"/>
        </w:rPr>
        <w:t>:</w:t>
      </w:r>
    </w:p>
    <w:p w:rsidR="00394FEB" w:rsidRPr="00394FEB" w:rsidRDefault="00394FEB" w:rsidP="00394FEB">
      <w:pPr>
        <w:rPr>
          <w:rFonts w:eastAsia="SimSun"/>
        </w:rPr>
      </w:pPr>
      <w:r w:rsidRPr="00275DB3">
        <w:t>Vzhledem k charakteru stavby se předpokládá odtěžení a likvidace stávajících asfaltových ploch, b</w:t>
      </w:r>
      <w:r w:rsidRPr="00275DB3">
        <w:t>e</w:t>
      </w:r>
      <w:r w:rsidRPr="00275DB3">
        <w:t>tonových obrubníků, betonových zámkových dlažeb. Pod stávajícími pochozími povrchy se předp</w:t>
      </w:r>
      <w:r w:rsidRPr="00275DB3">
        <w:t>o</w:t>
      </w:r>
      <w:r w:rsidRPr="00275DB3">
        <w:t xml:space="preserve">kládá inertní materiál ve formě kameniva nebo strusky, smíchané se zeminou. Tyto inertní materiály předpokládáme využít pro zpětný zásyp. Pro zajištění únosnosti jednotlivých druhů komunikací budou navezeny nové inertní materiály. </w:t>
      </w:r>
    </w:p>
    <w:p w:rsidR="00956419" w:rsidRDefault="00394FEB" w:rsidP="00394FEB">
      <w:pPr>
        <w:pStyle w:val="Nadpis4"/>
        <w:numPr>
          <w:ilvl w:val="0"/>
          <w:numId w:val="0"/>
        </w:numPr>
      </w:pPr>
      <w:r>
        <w:t>2. Mostní objekty a zdi</w:t>
      </w:r>
    </w:p>
    <w:p w:rsidR="00394FEB" w:rsidRDefault="00394FEB" w:rsidP="00394FEB">
      <w:r>
        <w:t>Nejsou součástí stavby</w:t>
      </w:r>
      <w:r w:rsidR="00704BA5">
        <w:t>.</w:t>
      </w:r>
    </w:p>
    <w:p w:rsidR="00394FEB" w:rsidRDefault="00394FEB" w:rsidP="00394FEB">
      <w:pPr>
        <w:pStyle w:val="Nadpis4"/>
        <w:numPr>
          <w:ilvl w:val="0"/>
          <w:numId w:val="0"/>
        </w:numPr>
      </w:pPr>
      <w:r w:rsidRPr="00394FEB">
        <w:rPr>
          <w:b w:val="0"/>
          <w:bCs w:val="0"/>
          <w:iCs w:val="0"/>
        </w:rPr>
        <w:t>3.</w:t>
      </w:r>
      <w:r>
        <w:t xml:space="preserve"> Odvodnění pozemní komunikace</w:t>
      </w:r>
    </w:p>
    <w:p w:rsidR="00394FEB" w:rsidRDefault="00394FEB" w:rsidP="00394FEB">
      <w:pPr>
        <w:rPr>
          <w:rFonts w:cs="Arial"/>
          <w:color w:val="000000"/>
        </w:rPr>
      </w:pPr>
      <w:r>
        <w:rPr>
          <w:rFonts w:cs="Arial"/>
          <w:color w:val="000000"/>
        </w:rPr>
        <w:t>Zpevněné plochy budou podélně a příčně vyspádovány do stávajících nebo nově navržených odvo</w:t>
      </w:r>
      <w:r>
        <w:rPr>
          <w:rFonts w:cs="Arial"/>
          <w:color w:val="000000"/>
        </w:rPr>
        <w:t>d</w:t>
      </w:r>
      <w:r>
        <w:rPr>
          <w:rFonts w:cs="Arial"/>
          <w:color w:val="000000"/>
        </w:rPr>
        <w:t xml:space="preserve">ňovacích prvků. Ty jsou připojeny pomocí potrubí PP SN 10 DN 150 ke stávajícímu potrubí jednotné kanalizace. Zaústění do páteřní kanalizace bude provedeno </w:t>
      </w:r>
      <w:proofErr w:type="spellStart"/>
      <w:r>
        <w:rPr>
          <w:rFonts w:cs="Arial"/>
          <w:color w:val="000000"/>
        </w:rPr>
        <w:t>navrtávkou</w:t>
      </w:r>
      <w:proofErr w:type="spellEnd"/>
      <w:r>
        <w:rPr>
          <w:rFonts w:cs="Arial"/>
          <w:color w:val="000000"/>
        </w:rPr>
        <w:t xml:space="preserve"> v horní polovině trubky, </w:t>
      </w:r>
      <w:r w:rsidR="00704BA5">
        <w:rPr>
          <w:rFonts w:cs="Arial"/>
          <w:color w:val="000000"/>
        </w:rPr>
        <w:t>p</w:t>
      </w:r>
      <w:r w:rsidR="00704BA5">
        <w:rPr>
          <w:rFonts w:cs="Arial"/>
          <w:color w:val="000000"/>
        </w:rPr>
        <w:t>o</w:t>
      </w:r>
      <w:r w:rsidR="00704BA5">
        <w:rPr>
          <w:rFonts w:cs="Arial"/>
          <w:color w:val="000000"/>
        </w:rPr>
        <w:t>případě napojením do šachty.</w:t>
      </w:r>
    </w:p>
    <w:p w:rsidR="00704BA5" w:rsidRDefault="00704BA5" w:rsidP="00394FEB">
      <w:pPr>
        <w:rPr>
          <w:rFonts w:cs="Arial"/>
          <w:color w:val="000000"/>
        </w:rPr>
      </w:pPr>
      <w:r>
        <w:rPr>
          <w:rFonts w:cs="Arial"/>
          <w:color w:val="000000"/>
        </w:rPr>
        <w:t>Minimální sklon dešťové kanalizace je 2 %. Sklon přípojek bude řešen pomocí kolen a spadišť.</w:t>
      </w:r>
    </w:p>
    <w:p w:rsidR="00704BA5" w:rsidRDefault="00704BA5" w:rsidP="00394FEB">
      <w:pPr>
        <w:rPr>
          <w:rFonts w:cs="Arial"/>
          <w:color w:val="000000"/>
        </w:rPr>
      </w:pPr>
      <w:r>
        <w:rPr>
          <w:rFonts w:cs="Arial"/>
          <w:color w:val="000000"/>
        </w:rPr>
        <w:t>Uliční vpusti budou opatřeny zápachovou uzávěrkou (sifonový přepad) a kalovými koši pro zachycení splavenin.</w:t>
      </w:r>
    </w:p>
    <w:p w:rsidR="00704BA5" w:rsidRDefault="00704BA5" w:rsidP="00394FEB">
      <w:pPr>
        <w:rPr>
          <w:rFonts w:cs="Arial"/>
          <w:color w:val="000000"/>
        </w:rPr>
      </w:pPr>
      <w:r>
        <w:rPr>
          <w:rFonts w:cs="Arial"/>
          <w:color w:val="000000"/>
        </w:rPr>
        <w:t xml:space="preserve">Nevyužité přípojné potrubí rušených vpustí bude zafoukáno </w:t>
      </w:r>
      <w:proofErr w:type="spellStart"/>
      <w:r>
        <w:rPr>
          <w:rFonts w:cs="Arial"/>
          <w:color w:val="000000"/>
        </w:rPr>
        <w:t>cementopopílkem</w:t>
      </w:r>
      <w:proofErr w:type="spellEnd"/>
      <w:r>
        <w:rPr>
          <w:rFonts w:cs="Arial"/>
          <w:color w:val="000000"/>
        </w:rPr>
        <w:t xml:space="preserve"> a ponecháno v zemi, v případě otevřeného výkopu bude potrubí vytaženo.</w:t>
      </w:r>
    </w:p>
    <w:p w:rsidR="00704BA5" w:rsidRDefault="00704BA5" w:rsidP="00704BA5">
      <w:pPr>
        <w:pStyle w:val="Nadpis4"/>
        <w:numPr>
          <w:ilvl w:val="0"/>
          <w:numId w:val="0"/>
        </w:numPr>
      </w:pPr>
      <w:r>
        <w:t>4. Tunely, podzemní stavby a galerie</w:t>
      </w:r>
    </w:p>
    <w:p w:rsidR="00704BA5" w:rsidRDefault="00704BA5" w:rsidP="00704BA5">
      <w:r>
        <w:t>Nejsou součástí projektu.</w:t>
      </w:r>
    </w:p>
    <w:p w:rsidR="00704BA5" w:rsidRDefault="00704BA5" w:rsidP="00704BA5">
      <w:pPr>
        <w:pStyle w:val="Nadpis4"/>
        <w:numPr>
          <w:ilvl w:val="0"/>
          <w:numId w:val="0"/>
        </w:numPr>
      </w:pPr>
      <w:r>
        <w:lastRenderedPageBreak/>
        <w:t>5. Obslužná zařízení, veřejná parkoviště, únikové zóny a protihlukové clony</w:t>
      </w:r>
    </w:p>
    <w:p w:rsidR="00704BA5" w:rsidRPr="00704BA5" w:rsidRDefault="00704BA5" w:rsidP="00704BA5">
      <w:pPr>
        <w:rPr>
          <w:rStyle w:val="PromnnHTML"/>
          <w:rFonts w:cs="Arial"/>
          <w:i w:val="0"/>
          <w:iCs w:val="0"/>
          <w:color w:val="000000"/>
          <w:u w:val="single"/>
        </w:rPr>
      </w:pPr>
      <w:r w:rsidRPr="00704BA5">
        <w:rPr>
          <w:rStyle w:val="PromnnHTML"/>
          <w:rFonts w:cs="Arial"/>
          <w:i w:val="0"/>
          <w:iCs w:val="0"/>
          <w:color w:val="000000"/>
          <w:u w:val="single"/>
        </w:rPr>
        <w:t>Veřejná parkoviště</w:t>
      </w:r>
    </w:p>
    <w:p w:rsidR="00704BA5" w:rsidRPr="00704BA5" w:rsidRDefault="00704BA5" w:rsidP="00704BA5">
      <w:pPr>
        <w:rPr>
          <w:rStyle w:val="PromnnHTML"/>
          <w:rFonts w:cs="Arial"/>
          <w:i w:val="0"/>
          <w:iCs w:val="0"/>
          <w:color w:val="000000"/>
        </w:rPr>
      </w:pPr>
      <w:r w:rsidRPr="00704BA5">
        <w:rPr>
          <w:rStyle w:val="PromnnHTML"/>
          <w:rFonts w:cs="Arial"/>
          <w:i w:val="0"/>
          <w:iCs w:val="0"/>
          <w:color w:val="000000"/>
        </w:rPr>
        <w:t>V rámci stavby vznikne celkem 38 parkovacích míst, z toho budou 3 pro osoby s omezenou schopno</w:t>
      </w:r>
      <w:r w:rsidRPr="00704BA5">
        <w:rPr>
          <w:rStyle w:val="PromnnHTML"/>
          <w:rFonts w:cs="Arial"/>
          <w:i w:val="0"/>
          <w:iCs w:val="0"/>
          <w:color w:val="000000"/>
        </w:rPr>
        <w:t>s</w:t>
      </w:r>
      <w:r w:rsidRPr="00704BA5">
        <w:rPr>
          <w:rStyle w:val="PromnnHTML"/>
          <w:rFonts w:cs="Arial"/>
          <w:i w:val="0"/>
          <w:iCs w:val="0"/>
          <w:color w:val="000000"/>
        </w:rPr>
        <w:t>tí pohybu a jedno soukromé (celkem 34+3+1).</w:t>
      </w:r>
    </w:p>
    <w:p w:rsidR="00704BA5" w:rsidRPr="00704BA5" w:rsidRDefault="00704BA5" w:rsidP="00704BA5">
      <w:pPr>
        <w:rPr>
          <w:rStyle w:val="PromnnHTML"/>
          <w:rFonts w:cs="Arial"/>
          <w:i w:val="0"/>
          <w:iCs w:val="0"/>
          <w:color w:val="000000"/>
        </w:rPr>
      </w:pPr>
      <w:r w:rsidRPr="00704BA5">
        <w:rPr>
          <w:rStyle w:val="PromnnHTML"/>
          <w:rFonts w:cs="Arial"/>
          <w:i w:val="0"/>
          <w:iCs w:val="0"/>
          <w:color w:val="000000"/>
        </w:rPr>
        <w:t>V úseku mezi ulicemi Hlavní třída a Štefánikova je navrženo 14 parkovacích stání, z nichž jedno je vyhrazené pro osoby s omezenou schopností pohybu a jedno je soukromé stání se zamykacím slou</w:t>
      </w:r>
      <w:r w:rsidRPr="00704BA5">
        <w:rPr>
          <w:rStyle w:val="PromnnHTML"/>
          <w:rFonts w:cs="Arial"/>
          <w:i w:val="0"/>
          <w:iCs w:val="0"/>
          <w:color w:val="000000"/>
        </w:rPr>
        <w:t>p</w:t>
      </w:r>
      <w:r w:rsidRPr="00704BA5">
        <w:rPr>
          <w:rStyle w:val="PromnnHTML"/>
          <w:rFonts w:cs="Arial"/>
          <w:i w:val="0"/>
          <w:iCs w:val="0"/>
          <w:color w:val="000000"/>
        </w:rPr>
        <w:t>kem.</w:t>
      </w:r>
    </w:p>
    <w:p w:rsidR="00704BA5" w:rsidRPr="00704BA5" w:rsidRDefault="00704BA5" w:rsidP="00704BA5">
      <w:pPr>
        <w:rPr>
          <w:rStyle w:val="PromnnHTML"/>
          <w:rFonts w:cs="Arial"/>
          <w:i w:val="0"/>
          <w:iCs w:val="0"/>
          <w:color w:val="000000"/>
        </w:rPr>
      </w:pPr>
      <w:r w:rsidRPr="00704BA5">
        <w:rPr>
          <w:rStyle w:val="PromnnHTML"/>
          <w:rFonts w:cs="Arial"/>
          <w:i w:val="0"/>
          <w:iCs w:val="0"/>
          <w:color w:val="000000"/>
        </w:rPr>
        <w:t>V úseku mezi ulicemi Čapkova a Bezručova je navrženo 13 parkovacích stání, z nichž jedno je vyhr</w:t>
      </w:r>
      <w:r w:rsidRPr="00704BA5">
        <w:rPr>
          <w:rStyle w:val="PromnnHTML"/>
          <w:rFonts w:cs="Arial"/>
          <w:i w:val="0"/>
          <w:iCs w:val="0"/>
          <w:color w:val="000000"/>
        </w:rPr>
        <w:t>a</w:t>
      </w:r>
      <w:r w:rsidRPr="00704BA5">
        <w:rPr>
          <w:rStyle w:val="PromnnHTML"/>
          <w:rFonts w:cs="Arial"/>
          <w:i w:val="0"/>
          <w:iCs w:val="0"/>
          <w:color w:val="000000"/>
        </w:rPr>
        <w:t>zené pro osoby s omezenou schopností pohybu.</w:t>
      </w:r>
    </w:p>
    <w:p w:rsidR="00704BA5" w:rsidRPr="00704BA5" w:rsidRDefault="00704BA5" w:rsidP="00704BA5">
      <w:pPr>
        <w:rPr>
          <w:rStyle w:val="PromnnHTML"/>
          <w:rFonts w:cs="Arial"/>
          <w:i w:val="0"/>
          <w:iCs w:val="0"/>
          <w:color w:val="000000"/>
        </w:rPr>
      </w:pPr>
      <w:r w:rsidRPr="00704BA5">
        <w:rPr>
          <w:rStyle w:val="PromnnHTML"/>
          <w:rFonts w:cs="Arial"/>
          <w:i w:val="0"/>
          <w:iCs w:val="0"/>
          <w:color w:val="000000"/>
        </w:rPr>
        <w:t>V úseku mezi ulicemi Bezručova a Střelniční je navrženo 10 parkovacích stání, z nichž jedno je vyhr</w:t>
      </w:r>
      <w:r w:rsidRPr="00704BA5">
        <w:rPr>
          <w:rStyle w:val="PromnnHTML"/>
          <w:rFonts w:cs="Arial"/>
          <w:i w:val="0"/>
          <w:iCs w:val="0"/>
          <w:color w:val="000000"/>
        </w:rPr>
        <w:t>a</w:t>
      </w:r>
      <w:r w:rsidRPr="00704BA5">
        <w:rPr>
          <w:rStyle w:val="PromnnHTML"/>
          <w:rFonts w:cs="Arial"/>
          <w:i w:val="0"/>
          <w:iCs w:val="0"/>
          <w:color w:val="000000"/>
        </w:rPr>
        <w:t>zené pro osoby s omezenou schopností pohybu.</w:t>
      </w:r>
    </w:p>
    <w:p w:rsidR="00704BA5" w:rsidRDefault="00704BA5" w:rsidP="00704BA5">
      <w:pPr>
        <w:rPr>
          <w:rStyle w:val="PromnnHTML"/>
          <w:rFonts w:cs="Arial"/>
          <w:i w:val="0"/>
          <w:iCs w:val="0"/>
          <w:color w:val="000000"/>
        </w:rPr>
      </w:pPr>
      <w:r w:rsidRPr="00704BA5">
        <w:rPr>
          <w:rStyle w:val="PromnnHTML"/>
          <w:rFonts w:cs="Arial"/>
          <w:i w:val="0"/>
          <w:iCs w:val="0"/>
          <w:color w:val="000000"/>
        </w:rPr>
        <w:t>Běžná stání budou mít rozměry min 2,5 x 5 m a stání vyhrazená pro osoby s omezenou schopností pohybu min 3,5 x 5 m.</w:t>
      </w:r>
    </w:p>
    <w:p w:rsidR="00066031" w:rsidRPr="00704BA5" w:rsidRDefault="00066031" w:rsidP="00704BA5">
      <w:pPr>
        <w:rPr>
          <w:rStyle w:val="PromnnHTML"/>
          <w:rFonts w:cs="Arial"/>
          <w:i w:val="0"/>
          <w:iCs w:val="0"/>
          <w:color w:val="000000"/>
        </w:rPr>
      </w:pPr>
      <w:r>
        <w:rPr>
          <w:rStyle w:val="PromnnHTML"/>
          <w:rFonts w:cs="Arial"/>
          <w:i w:val="0"/>
          <w:iCs w:val="0"/>
          <w:color w:val="000000"/>
        </w:rPr>
        <w:t>Parkovací stání budou označena příslušným svislým a vodorovným dopravním značením.</w:t>
      </w:r>
    </w:p>
    <w:p w:rsidR="00704BA5" w:rsidRPr="00704BA5" w:rsidRDefault="00704BA5" w:rsidP="00704BA5">
      <w:pPr>
        <w:rPr>
          <w:rStyle w:val="PromnnHTML"/>
          <w:rFonts w:cs="Arial"/>
          <w:i w:val="0"/>
          <w:iCs w:val="0"/>
          <w:color w:val="000000"/>
          <w:u w:val="single"/>
        </w:rPr>
      </w:pPr>
      <w:r w:rsidRPr="00704BA5">
        <w:rPr>
          <w:rStyle w:val="PromnnHTML"/>
          <w:rFonts w:cs="Arial"/>
          <w:i w:val="0"/>
          <w:iCs w:val="0"/>
          <w:color w:val="000000"/>
          <w:u w:val="single"/>
        </w:rPr>
        <w:t>Obslužná zařízení</w:t>
      </w:r>
    </w:p>
    <w:p w:rsidR="00704BA5" w:rsidRPr="00704BA5" w:rsidRDefault="00704BA5" w:rsidP="00704BA5">
      <w:pPr>
        <w:rPr>
          <w:rStyle w:val="PromnnHTML"/>
          <w:rFonts w:cs="Arial"/>
          <w:i w:val="0"/>
          <w:iCs w:val="0"/>
          <w:color w:val="000000"/>
        </w:rPr>
      </w:pPr>
      <w:r w:rsidRPr="00704BA5">
        <w:rPr>
          <w:rStyle w:val="PromnnHTML"/>
          <w:rFonts w:cs="Arial"/>
          <w:i w:val="0"/>
          <w:iCs w:val="0"/>
          <w:color w:val="000000"/>
        </w:rPr>
        <w:t xml:space="preserve">V rámci stavby je </w:t>
      </w:r>
      <w:proofErr w:type="spellStart"/>
      <w:r w:rsidRPr="00704BA5">
        <w:rPr>
          <w:rStyle w:val="PromnnHTML"/>
          <w:rFonts w:cs="Arial"/>
          <w:i w:val="0"/>
          <w:iCs w:val="0"/>
          <w:color w:val="000000"/>
        </w:rPr>
        <w:t>přeřešena</w:t>
      </w:r>
      <w:proofErr w:type="spellEnd"/>
      <w:r w:rsidRPr="00704BA5">
        <w:rPr>
          <w:rStyle w:val="PromnnHTML"/>
          <w:rFonts w:cs="Arial"/>
          <w:i w:val="0"/>
          <w:iCs w:val="0"/>
          <w:color w:val="000000"/>
        </w:rPr>
        <w:t xml:space="preserve"> stávající autobusová zastávka v původním místě naproti objektu hlavní vlakové stanice Českých drah. Jedná se o zastávku pro autobusy ve směru na Karvinou. Rozměry stání pro autobusy jsou 17 x 3 m. U zastávky bude vystavěn nový přístřešek pro cestující o rozměru 4,2 x 1,8</w:t>
      </w:r>
      <w:r w:rsidR="00066031">
        <w:rPr>
          <w:rStyle w:val="PromnnHTML"/>
          <w:rFonts w:cs="Arial"/>
          <w:i w:val="0"/>
          <w:iCs w:val="0"/>
          <w:color w:val="000000"/>
        </w:rPr>
        <w:t> </w:t>
      </w:r>
      <w:r w:rsidRPr="00704BA5">
        <w:rPr>
          <w:rStyle w:val="PromnnHTML"/>
          <w:rFonts w:cs="Arial"/>
          <w:i w:val="0"/>
          <w:iCs w:val="0"/>
          <w:color w:val="000000"/>
        </w:rPr>
        <w:t>m.</w:t>
      </w:r>
      <w:r w:rsidR="00066031">
        <w:rPr>
          <w:rStyle w:val="PromnnHTML"/>
          <w:rFonts w:cs="Arial"/>
          <w:i w:val="0"/>
          <w:iCs w:val="0"/>
          <w:color w:val="000000"/>
        </w:rPr>
        <w:t xml:space="preserve"> Na hranici s vozovkou bude osazen bezbariérový zastávkový obrubník s přechody a n</w:t>
      </w:r>
      <w:r w:rsidR="00066031">
        <w:rPr>
          <w:rStyle w:val="PromnnHTML"/>
          <w:rFonts w:cs="Arial"/>
          <w:i w:val="0"/>
          <w:iCs w:val="0"/>
          <w:color w:val="000000"/>
        </w:rPr>
        <w:t>á</w:t>
      </w:r>
      <w:r w:rsidR="00066031">
        <w:rPr>
          <w:rStyle w:val="PromnnHTML"/>
          <w:rFonts w:cs="Arial"/>
          <w:i w:val="0"/>
          <w:iCs w:val="0"/>
          <w:color w:val="000000"/>
        </w:rPr>
        <w:t>běhy s nášlapem 200 mm.</w:t>
      </w:r>
    </w:p>
    <w:p w:rsidR="00704BA5" w:rsidRPr="00704BA5" w:rsidRDefault="00704BA5" w:rsidP="00704BA5">
      <w:pPr>
        <w:rPr>
          <w:i/>
          <w:iCs/>
        </w:rPr>
      </w:pPr>
      <w:r w:rsidRPr="00704BA5">
        <w:rPr>
          <w:rStyle w:val="PromnnHTML"/>
          <w:rFonts w:cs="Arial"/>
          <w:i w:val="0"/>
          <w:iCs w:val="0"/>
          <w:color w:val="000000"/>
        </w:rPr>
        <w:t>Únikové zóny nejsou součástí díla. Protihlukové clony nejsou součástí díla.</w:t>
      </w:r>
    </w:p>
    <w:p w:rsidR="00704BA5" w:rsidRDefault="00066031" w:rsidP="00066031">
      <w:pPr>
        <w:pStyle w:val="Nadpis4"/>
        <w:numPr>
          <w:ilvl w:val="0"/>
          <w:numId w:val="0"/>
        </w:numPr>
      </w:pPr>
      <w:r>
        <w:t>6. Vybavení pozemní komunikace</w:t>
      </w:r>
    </w:p>
    <w:p w:rsidR="00066031" w:rsidRDefault="00066031" w:rsidP="009D4547">
      <w:pPr>
        <w:pStyle w:val="Nadpis4"/>
        <w:numPr>
          <w:ilvl w:val="0"/>
          <w:numId w:val="49"/>
        </w:numPr>
        <w:rPr>
          <w:rFonts w:eastAsia="Times New Roman"/>
          <w:lang w:eastAsia="cs-CZ"/>
        </w:rPr>
      </w:pPr>
      <w:r w:rsidRPr="00066031">
        <w:rPr>
          <w:rFonts w:eastAsia="Times New Roman"/>
          <w:lang w:eastAsia="cs-CZ"/>
        </w:rPr>
        <w:t> záchytná bezpečnostní zařízení</w:t>
      </w:r>
    </w:p>
    <w:p w:rsidR="00066031" w:rsidRPr="00066031" w:rsidRDefault="00066031" w:rsidP="00066031">
      <w:pPr>
        <w:rPr>
          <w:lang w:eastAsia="cs-CZ"/>
        </w:rPr>
      </w:pPr>
      <w:r>
        <w:rPr>
          <w:lang w:eastAsia="cs-CZ"/>
        </w:rPr>
        <w:t>Nejsou navržena</w:t>
      </w:r>
    </w:p>
    <w:p w:rsidR="00066031" w:rsidRDefault="00066031" w:rsidP="00066031">
      <w:pPr>
        <w:pStyle w:val="Nadpis4"/>
        <w:rPr>
          <w:rFonts w:eastAsia="Times New Roman"/>
          <w:lang w:eastAsia="cs-CZ"/>
        </w:rPr>
      </w:pPr>
      <w:r w:rsidRPr="00066031">
        <w:rPr>
          <w:rFonts w:eastAsia="Times New Roman"/>
          <w:lang w:eastAsia="cs-CZ"/>
        </w:rPr>
        <w:t>dopravní značky, dopravní zařízení, světelné signály, zařízení pro provozní informace a telematiku</w:t>
      </w:r>
    </w:p>
    <w:p w:rsidR="004A3451" w:rsidRPr="00275DB3" w:rsidRDefault="004A3451" w:rsidP="000606A1">
      <w:r w:rsidRPr="00275DB3">
        <w:t>Stávající svislé dopravní značení</w:t>
      </w:r>
    </w:p>
    <w:tbl>
      <w:tblPr>
        <w:tblStyle w:val="Mkatabulky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90"/>
        <w:gridCol w:w="4962"/>
        <w:gridCol w:w="815"/>
      </w:tblGrid>
      <w:tr w:rsidR="004A3451" w:rsidRPr="00275DB3" w:rsidTr="00DC3D80">
        <w:tc>
          <w:tcPr>
            <w:tcW w:w="2790" w:type="dxa"/>
          </w:tcPr>
          <w:p w:rsidR="004A3451" w:rsidRPr="00275DB3" w:rsidRDefault="004A3451" w:rsidP="000606A1">
            <w:r w:rsidRPr="00275DB3">
              <w:t>IP 06</w:t>
            </w:r>
          </w:p>
        </w:tc>
        <w:tc>
          <w:tcPr>
            <w:tcW w:w="4962" w:type="dxa"/>
          </w:tcPr>
          <w:p w:rsidR="004A3451" w:rsidRPr="00275DB3" w:rsidRDefault="004A3451" w:rsidP="000606A1">
            <w:r w:rsidRPr="00275DB3">
              <w:t>přechod pro chodce</w:t>
            </w:r>
          </w:p>
        </w:tc>
        <w:tc>
          <w:tcPr>
            <w:tcW w:w="815" w:type="dxa"/>
          </w:tcPr>
          <w:p w:rsidR="004A3451" w:rsidRPr="00275DB3" w:rsidRDefault="004A3451" w:rsidP="000606A1">
            <w:r w:rsidRPr="00275DB3">
              <w:t>4 ks</w:t>
            </w:r>
          </w:p>
        </w:tc>
      </w:tr>
      <w:tr w:rsidR="004A3451" w:rsidRPr="00275DB3" w:rsidTr="00DC3D80">
        <w:tc>
          <w:tcPr>
            <w:tcW w:w="2790" w:type="dxa"/>
          </w:tcPr>
          <w:p w:rsidR="004A3451" w:rsidRPr="00275DB3" w:rsidRDefault="004A3451" w:rsidP="000606A1">
            <w:r w:rsidRPr="00275DB3">
              <w:t>IP 11b</w:t>
            </w:r>
          </w:p>
        </w:tc>
        <w:tc>
          <w:tcPr>
            <w:tcW w:w="4962" w:type="dxa"/>
          </w:tcPr>
          <w:p w:rsidR="004A3451" w:rsidRPr="00275DB3" w:rsidRDefault="004A3451" w:rsidP="000606A1">
            <w:r w:rsidRPr="00275DB3">
              <w:t>parkování kolmé</w:t>
            </w:r>
          </w:p>
        </w:tc>
        <w:tc>
          <w:tcPr>
            <w:tcW w:w="815" w:type="dxa"/>
          </w:tcPr>
          <w:p w:rsidR="004A3451" w:rsidRPr="00275DB3" w:rsidRDefault="004A3451" w:rsidP="000606A1">
            <w:r w:rsidRPr="00275DB3">
              <w:t>7 ks</w:t>
            </w:r>
          </w:p>
        </w:tc>
      </w:tr>
      <w:tr w:rsidR="004A3451" w:rsidTr="00DC3D80">
        <w:tc>
          <w:tcPr>
            <w:tcW w:w="2790" w:type="dxa"/>
          </w:tcPr>
          <w:p w:rsidR="004A3451" w:rsidRPr="00275DB3" w:rsidRDefault="004A3451" w:rsidP="000606A1">
            <w:r w:rsidRPr="00275DB3">
              <w:t xml:space="preserve">IP 12 + O1 </w:t>
            </w:r>
          </w:p>
        </w:tc>
        <w:tc>
          <w:tcPr>
            <w:tcW w:w="4962" w:type="dxa"/>
          </w:tcPr>
          <w:p w:rsidR="004A3451" w:rsidRPr="00275DB3" w:rsidRDefault="004A3451" w:rsidP="000606A1">
            <w:r w:rsidRPr="00275DB3">
              <w:t>parkování pro osoby ZTP</w:t>
            </w:r>
          </w:p>
        </w:tc>
        <w:tc>
          <w:tcPr>
            <w:tcW w:w="815" w:type="dxa"/>
          </w:tcPr>
          <w:p w:rsidR="004A3451" w:rsidRDefault="004A3451" w:rsidP="000606A1">
            <w:r w:rsidRPr="00275DB3">
              <w:t>1 ks</w:t>
            </w:r>
          </w:p>
        </w:tc>
      </w:tr>
      <w:tr w:rsidR="004A3451" w:rsidTr="00DC3D80">
        <w:tc>
          <w:tcPr>
            <w:tcW w:w="2790" w:type="dxa"/>
          </w:tcPr>
          <w:p w:rsidR="004A3451" w:rsidRDefault="004A3451" w:rsidP="000606A1">
            <w:r>
              <w:t>IP 13b</w:t>
            </w:r>
          </w:p>
        </w:tc>
        <w:tc>
          <w:tcPr>
            <w:tcW w:w="4962" w:type="dxa"/>
          </w:tcPr>
          <w:p w:rsidR="004A3451" w:rsidRDefault="004A3451" w:rsidP="000606A1">
            <w:r>
              <w:t>parkoviště s parkovacím kotoučem</w:t>
            </w:r>
          </w:p>
        </w:tc>
        <w:tc>
          <w:tcPr>
            <w:tcW w:w="815" w:type="dxa"/>
          </w:tcPr>
          <w:p w:rsidR="004A3451" w:rsidRDefault="004A3451" w:rsidP="000606A1">
            <w:r>
              <w:t>2 ks</w:t>
            </w:r>
          </w:p>
        </w:tc>
      </w:tr>
      <w:tr w:rsidR="004A3451" w:rsidTr="00DC3D80">
        <w:tc>
          <w:tcPr>
            <w:tcW w:w="2790" w:type="dxa"/>
          </w:tcPr>
          <w:p w:rsidR="004A3451" w:rsidRDefault="004A3451" w:rsidP="000606A1">
            <w:r>
              <w:t>P 02</w:t>
            </w:r>
          </w:p>
        </w:tc>
        <w:tc>
          <w:tcPr>
            <w:tcW w:w="4962" w:type="dxa"/>
          </w:tcPr>
          <w:p w:rsidR="004A3451" w:rsidRDefault="004A3451" w:rsidP="000606A1">
            <w:r>
              <w:t>hlavní pozemní komunikace</w:t>
            </w:r>
          </w:p>
        </w:tc>
        <w:tc>
          <w:tcPr>
            <w:tcW w:w="815" w:type="dxa"/>
          </w:tcPr>
          <w:p w:rsidR="004A3451" w:rsidRDefault="004A3451" w:rsidP="000606A1">
            <w:r>
              <w:t>3 ks</w:t>
            </w:r>
          </w:p>
        </w:tc>
      </w:tr>
      <w:tr w:rsidR="004A3451" w:rsidTr="00DC3D80">
        <w:tc>
          <w:tcPr>
            <w:tcW w:w="2790" w:type="dxa"/>
          </w:tcPr>
          <w:p w:rsidR="004A3451" w:rsidRDefault="004A3451" w:rsidP="000606A1">
            <w:r>
              <w:t>P 04</w:t>
            </w:r>
          </w:p>
        </w:tc>
        <w:tc>
          <w:tcPr>
            <w:tcW w:w="4962" w:type="dxa"/>
          </w:tcPr>
          <w:p w:rsidR="004A3451" w:rsidRDefault="004A3451" w:rsidP="000606A1">
            <w:r>
              <w:t>dej přednost v jízdě</w:t>
            </w:r>
          </w:p>
        </w:tc>
        <w:tc>
          <w:tcPr>
            <w:tcW w:w="815" w:type="dxa"/>
          </w:tcPr>
          <w:p w:rsidR="004A3451" w:rsidRDefault="004A3451" w:rsidP="000606A1">
            <w:r>
              <w:t>1 ks</w:t>
            </w:r>
          </w:p>
        </w:tc>
      </w:tr>
      <w:tr w:rsidR="004A3451" w:rsidTr="00DC3D80">
        <w:tc>
          <w:tcPr>
            <w:tcW w:w="2790" w:type="dxa"/>
          </w:tcPr>
          <w:p w:rsidR="004A3451" w:rsidRDefault="004A3451" w:rsidP="000606A1">
            <w:r>
              <w:t>P 06</w:t>
            </w:r>
          </w:p>
        </w:tc>
        <w:tc>
          <w:tcPr>
            <w:tcW w:w="4962" w:type="dxa"/>
          </w:tcPr>
          <w:p w:rsidR="004A3451" w:rsidRDefault="004A3451" w:rsidP="000606A1">
            <w:r>
              <w:t>stůj, dej přednost v jízdě</w:t>
            </w:r>
          </w:p>
        </w:tc>
        <w:tc>
          <w:tcPr>
            <w:tcW w:w="815" w:type="dxa"/>
          </w:tcPr>
          <w:p w:rsidR="004A3451" w:rsidRDefault="004A3451" w:rsidP="000606A1">
            <w:r>
              <w:t>3 ks</w:t>
            </w:r>
          </w:p>
        </w:tc>
      </w:tr>
      <w:tr w:rsidR="004A3451" w:rsidTr="00DC3D80">
        <w:tc>
          <w:tcPr>
            <w:tcW w:w="2790" w:type="dxa"/>
          </w:tcPr>
          <w:p w:rsidR="004A3451" w:rsidRDefault="004A3451" w:rsidP="000606A1">
            <w:r>
              <w:t>E 08e</w:t>
            </w:r>
          </w:p>
        </w:tc>
        <w:tc>
          <w:tcPr>
            <w:tcW w:w="4962" w:type="dxa"/>
          </w:tcPr>
          <w:p w:rsidR="004A3451" w:rsidRDefault="004A3451" w:rsidP="000606A1">
            <w:r>
              <w:t>úsek platnosti</w:t>
            </w:r>
          </w:p>
        </w:tc>
        <w:tc>
          <w:tcPr>
            <w:tcW w:w="815" w:type="dxa"/>
          </w:tcPr>
          <w:p w:rsidR="004A3451" w:rsidRDefault="004A3451" w:rsidP="000606A1">
            <w:r>
              <w:t>2 ks</w:t>
            </w:r>
          </w:p>
        </w:tc>
      </w:tr>
      <w:tr w:rsidR="004A3451" w:rsidTr="00DC3D80">
        <w:tc>
          <w:tcPr>
            <w:tcW w:w="2790" w:type="dxa"/>
          </w:tcPr>
          <w:p w:rsidR="004A3451" w:rsidRDefault="004A3451" w:rsidP="000606A1">
            <w:r>
              <w:t>E 08d</w:t>
            </w:r>
          </w:p>
        </w:tc>
        <w:tc>
          <w:tcPr>
            <w:tcW w:w="4962" w:type="dxa"/>
          </w:tcPr>
          <w:p w:rsidR="004A3451" w:rsidRDefault="004A3451" w:rsidP="000606A1">
            <w:r>
              <w:t>úsek platnosti</w:t>
            </w:r>
          </w:p>
        </w:tc>
        <w:tc>
          <w:tcPr>
            <w:tcW w:w="815" w:type="dxa"/>
          </w:tcPr>
          <w:p w:rsidR="004A3451" w:rsidRDefault="004A3451" w:rsidP="000606A1">
            <w:r>
              <w:t>1 ks</w:t>
            </w:r>
          </w:p>
        </w:tc>
      </w:tr>
      <w:tr w:rsidR="004A3451" w:rsidTr="00DC3D80">
        <w:tc>
          <w:tcPr>
            <w:tcW w:w="2790" w:type="dxa"/>
          </w:tcPr>
          <w:p w:rsidR="004A3451" w:rsidRDefault="004A3451" w:rsidP="000606A1">
            <w:r>
              <w:t>C 03a</w:t>
            </w:r>
          </w:p>
        </w:tc>
        <w:tc>
          <w:tcPr>
            <w:tcW w:w="4962" w:type="dxa"/>
          </w:tcPr>
          <w:p w:rsidR="004A3451" w:rsidRDefault="004A3451" w:rsidP="000606A1">
            <w:r>
              <w:t>přikázaný směr jízdy zde vpravo</w:t>
            </w:r>
          </w:p>
        </w:tc>
        <w:tc>
          <w:tcPr>
            <w:tcW w:w="815" w:type="dxa"/>
          </w:tcPr>
          <w:p w:rsidR="004A3451" w:rsidRDefault="004A3451" w:rsidP="000606A1">
            <w:r>
              <w:t>1 ks</w:t>
            </w:r>
          </w:p>
        </w:tc>
      </w:tr>
      <w:tr w:rsidR="004A3451" w:rsidTr="00DC3D80">
        <w:tc>
          <w:tcPr>
            <w:tcW w:w="2790" w:type="dxa"/>
          </w:tcPr>
          <w:p w:rsidR="004A3451" w:rsidRDefault="004A3451" w:rsidP="000606A1">
            <w:r>
              <w:t>B 02</w:t>
            </w:r>
          </w:p>
        </w:tc>
        <w:tc>
          <w:tcPr>
            <w:tcW w:w="4962" w:type="dxa"/>
          </w:tcPr>
          <w:p w:rsidR="004A3451" w:rsidRDefault="004A3451" w:rsidP="000606A1">
            <w:r>
              <w:t>zákaz vjezdu všech vozidel</w:t>
            </w:r>
          </w:p>
        </w:tc>
        <w:tc>
          <w:tcPr>
            <w:tcW w:w="815" w:type="dxa"/>
          </w:tcPr>
          <w:p w:rsidR="004A3451" w:rsidRDefault="004A3451" w:rsidP="000606A1">
            <w:r>
              <w:t>4 ks</w:t>
            </w:r>
          </w:p>
        </w:tc>
      </w:tr>
      <w:tr w:rsidR="004A3451" w:rsidTr="00DC3D80">
        <w:tc>
          <w:tcPr>
            <w:tcW w:w="2790" w:type="dxa"/>
          </w:tcPr>
          <w:p w:rsidR="004A3451" w:rsidRDefault="004A3451" w:rsidP="000606A1">
            <w:r>
              <w:t>B 24a</w:t>
            </w:r>
          </w:p>
        </w:tc>
        <w:tc>
          <w:tcPr>
            <w:tcW w:w="4962" w:type="dxa"/>
          </w:tcPr>
          <w:p w:rsidR="004A3451" w:rsidRDefault="004A3451" w:rsidP="000606A1">
            <w:r>
              <w:t>zákaz odbočování vpravo</w:t>
            </w:r>
          </w:p>
        </w:tc>
        <w:tc>
          <w:tcPr>
            <w:tcW w:w="815" w:type="dxa"/>
          </w:tcPr>
          <w:p w:rsidR="004A3451" w:rsidRDefault="004A3451" w:rsidP="000606A1">
            <w:r>
              <w:t>2 ks</w:t>
            </w:r>
          </w:p>
        </w:tc>
      </w:tr>
      <w:tr w:rsidR="004A3451" w:rsidTr="00DC3D80">
        <w:tc>
          <w:tcPr>
            <w:tcW w:w="2790" w:type="dxa"/>
          </w:tcPr>
          <w:p w:rsidR="004A3451" w:rsidRDefault="004A3451" w:rsidP="000606A1">
            <w:r>
              <w:t>IP 04b</w:t>
            </w:r>
          </w:p>
        </w:tc>
        <w:tc>
          <w:tcPr>
            <w:tcW w:w="4962" w:type="dxa"/>
          </w:tcPr>
          <w:p w:rsidR="004A3451" w:rsidRDefault="004A3451" w:rsidP="000606A1">
            <w:r>
              <w:t>jednosměrný provoz</w:t>
            </w:r>
          </w:p>
        </w:tc>
        <w:tc>
          <w:tcPr>
            <w:tcW w:w="815" w:type="dxa"/>
          </w:tcPr>
          <w:p w:rsidR="004A3451" w:rsidRDefault="004A3451" w:rsidP="000606A1">
            <w:r>
              <w:t>5 ks</w:t>
            </w:r>
          </w:p>
        </w:tc>
      </w:tr>
      <w:tr w:rsidR="004A3451" w:rsidTr="00DC3D80">
        <w:tc>
          <w:tcPr>
            <w:tcW w:w="2790" w:type="dxa"/>
          </w:tcPr>
          <w:p w:rsidR="004A3451" w:rsidRDefault="004A3451" w:rsidP="000606A1">
            <w:r>
              <w:t>IJ 04c</w:t>
            </w:r>
          </w:p>
        </w:tc>
        <w:tc>
          <w:tcPr>
            <w:tcW w:w="4962" w:type="dxa"/>
          </w:tcPr>
          <w:p w:rsidR="004A3451" w:rsidRDefault="004A3451" w:rsidP="000606A1">
            <w:r>
              <w:t>zastávka autobusu</w:t>
            </w:r>
          </w:p>
        </w:tc>
        <w:tc>
          <w:tcPr>
            <w:tcW w:w="815" w:type="dxa"/>
          </w:tcPr>
          <w:p w:rsidR="004A3451" w:rsidRDefault="004A3451" w:rsidP="000606A1">
            <w:r>
              <w:t>1 ks</w:t>
            </w:r>
          </w:p>
        </w:tc>
      </w:tr>
    </w:tbl>
    <w:p w:rsidR="004A3451" w:rsidRDefault="004A3451" w:rsidP="004A3451">
      <w:pPr>
        <w:pStyle w:val="l4"/>
        <w:shd w:val="clear" w:color="auto" w:fill="FFFFFF"/>
        <w:spacing w:before="0" w:after="28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4A3451" w:rsidRDefault="004A3451" w:rsidP="000606A1">
      <w:r>
        <w:t>Nové svislé dopravní značení</w:t>
      </w:r>
    </w:p>
    <w:tbl>
      <w:tblPr>
        <w:tblStyle w:val="Mkatabulky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4"/>
        <w:gridCol w:w="3828"/>
        <w:gridCol w:w="815"/>
      </w:tblGrid>
      <w:tr w:rsidR="004A3451" w:rsidTr="00DC3D80">
        <w:tc>
          <w:tcPr>
            <w:tcW w:w="3924" w:type="dxa"/>
          </w:tcPr>
          <w:p w:rsidR="004A3451" w:rsidRDefault="004A3451" w:rsidP="000606A1">
            <w:r>
              <w:t>I</w:t>
            </w:r>
            <w:r w:rsidRPr="00BE3693">
              <w:t>P 06</w:t>
            </w:r>
          </w:p>
        </w:tc>
        <w:tc>
          <w:tcPr>
            <w:tcW w:w="3828" w:type="dxa"/>
          </w:tcPr>
          <w:p w:rsidR="004A3451" w:rsidRDefault="004A3451" w:rsidP="000606A1">
            <w:r>
              <w:t>přechod pro chodce</w:t>
            </w:r>
          </w:p>
        </w:tc>
        <w:tc>
          <w:tcPr>
            <w:tcW w:w="815" w:type="dxa"/>
          </w:tcPr>
          <w:p w:rsidR="004A3451" w:rsidRDefault="004A3451" w:rsidP="000606A1">
            <w:r>
              <w:t>9</w:t>
            </w:r>
            <w:r w:rsidRPr="0077373F">
              <w:t xml:space="preserve"> ks</w:t>
            </w:r>
          </w:p>
        </w:tc>
      </w:tr>
      <w:tr w:rsidR="004A3451" w:rsidTr="00DC3D80">
        <w:tc>
          <w:tcPr>
            <w:tcW w:w="3924" w:type="dxa"/>
          </w:tcPr>
          <w:p w:rsidR="004A3451" w:rsidRPr="00BE3693" w:rsidRDefault="004A3451" w:rsidP="000606A1">
            <w:pPr>
              <w:rPr>
                <w:i/>
              </w:rPr>
            </w:pPr>
            <w:r w:rsidRPr="0077373F">
              <w:t>IP 11b</w:t>
            </w:r>
          </w:p>
        </w:tc>
        <w:tc>
          <w:tcPr>
            <w:tcW w:w="3828" w:type="dxa"/>
          </w:tcPr>
          <w:p w:rsidR="004A3451" w:rsidRDefault="004A3451" w:rsidP="000606A1">
            <w:r>
              <w:t>parkování kolmé</w:t>
            </w:r>
          </w:p>
        </w:tc>
        <w:tc>
          <w:tcPr>
            <w:tcW w:w="815" w:type="dxa"/>
          </w:tcPr>
          <w:p w:rsidR="004A3451" w:rsidRDefault="004A3451" w:rsidP="000606A1">
            <w:r>
              <w:t>6 ks</w:t>
            </w:r>
          </w:p>
        </w:tc>
      </w:tr>
      <w:tr w:rsidR="004A3451" w:rsidTr="00DC3D80">
        <w:tc>
          <w:tcPr>
            <w:tcW w:w="3924" w:type="dxa"/>
          </w:tcPr>
          <w:p w:rsidR="004A3451" w:rsidRDefault="004A3451" w:rsidP="000606A1">
            <w:r>
              <w:t>IP 12 + O1</w:t>
            </w:r>
          </w:p>
        </w:tc>
        <w:tc>
          <w:tcPr>
            <w:tcW w:w="3828" w:type="dxa"/>
          </w:tcPr>
          <w:p w:rsidR="004A3451" w:rsidRDefault="004A3451" w:rsidP="000606A1">
            <w:r>
              <w:t>parkování pro osoby ZTP</w:t>
            </w:r>
          </w:p>
        </w:tc>
        <w:tc>
          <w:tcPr>
            <w:tcW w:w="815" w:type="dxa"/>
          </w:tcPr>
          <w:p w:rsidR="004A3451" w:rsidRDefault="004A3451" w:rsidP="000606A1">
            <w:r>
              <w:t>3 ks</w:t>
            </w:r>
          </w:p>
        </w:tc>
      </w:tr>
      <w:tr w:rsidR="004A3451" w:rsidTr="00DC3D80">
        <w:tc>
          <w:tcPr>
            <w:tcW w:w="3924" w:type="dxa"/>
          </w:tcPr>
          <w:p w:rsidR="004A3451" w:rsidRDefault="004A3451" w:rsidP="000606A1">
            <w:r>
              <w:lastRenderedPageBreak/>
              <w:t>IP 27a (zmenšená - 700x500 mm)</w:t>
            </w:r>
          </w:p>
        </w:tc>
        <w:tc>
          <w:tcPr>
            <w:tcW w:w="3828" w:type="dxa"/>
          </w:tcPr>
          <w:p w:rsidR="004A3451" w:rsidRDefault="004A3451" w:rsidP="000606A1">
            <w:r>
              <w:t>pěší zóna</w:t>
            </w:r>
          </w:p>
        </w:tc>
        <w:tc>
          <w:tcPr>
            <w:tcW w:w="815" w:type="dxa"/>
          </w:tcPr>
          <w:p w:rsidR="004A3451" w:rsidRDefault="004A3451" w:rsidP="000606A1">
            <w:r>
              <w:t>12 ks</w:t>
            </w:r>
          </w:p>
        </w:tc>
      </w:tr>
      <w:tr w:rsidR="004A3451" w:rsidTr="00DC3D80">
        <w:tc>
          <w:tcPr>
            <w:tcW w:w="3924" w:type="dxa"/>
          </w:tcPr>
          <w:p w:rsidR="004A3451" w:rsidRDefault="004A3451" w:rsidP="000606A1">
            <w:r>
              <w:t>IP 27b (zmenšená - 700x500 mm)</w:t>
            </w:r>
          </w:p>
        </w:tc>
        <w:tc>
          <w:tcPr>
            <w:tcW w:w="3828" w:type="dxa"/>
          </w:tcPr>
          <w:p w:rsidR="004A3451" w:rsidRDefault="004A3451" w:rsidP="000606A1">
            <w:r>
              <w:t>konec pěší zóny</w:t>
            </w:r>
          </w:p>
        </w:tc>
        <w:tc>
          <w:tcPr>
            <w:tcW w:w="815" w:type="dxa"/>
          </w:tcPr>
          <w:p w:rsidR="004A3451" w:rsidRDefault="004A3451" w:rsidP="000606A1">
            <w:r>
              <w:t>12 ks</w:t>
            </w:r>
          </w:p>
        </w:tc>
      </w:tr>
      <w:tr w:rsidR="004A3451" w:rsidTr="00DC3D80">
        <w:tc>
          <w:tcPr>
            <w:tcW w:w="3924" w:type="dxa"/>
          </w:tcPr>
          <w:p w:rsidR="004A3451" w:rsidRDefault="004A3451" w:rsidP="000606A1">
            <w:r>
              <w:t>P 02</w:t>
            </w:r>
          </w:p>
        </w:tc>
        <w:tc>
          <w:tcPr>
            <w:tcW w:w="3828" w:type="dxa"/>
          </w:tcPr>
          <w:p w:rsidR="004A3451" w:rsidRDefault="004A3451" w:rsidP="000606A1">
            <w:r>
              <w:t>hlavní pozemní komunikace</w:t>
            </w:r>
          </w:p>
        </w:tc>
        <w:tc>
          <w:tcPr>
            <w:tcW w:w="815" w:type="dxa"/>
          </w:tcPr>
          <w:p w:rsidR="004A3451" w:rsidRDefault="004A3451" w:rsidP="000606A1">
            <w:r>
              <w:t>4 ks</w:t>
            </w:r>
          </w:p>
        </w:tc>
      </w:tr>
      <w:tr w:rsidR="004A3451" w:rsidTr="00DC3D80">
        <w:tc>
          <w:tcPr>
            <w:tcW w:w="3924" w:type="dxa"/>
          </w:tcPr>
          <w:p w:rsidR="004A3451" w:rsidRDefault="004A3451" w:rsidP="000606A1">
            <w:r>
              <w:t>P 04</w:t>
            </w:r>
          </w:p>
        </w:tc>
        <w:tc>
          <w:tcPr>
            <w:tcW w:w="3828" w:type="dxa"/>
          </w:tcPr>
          <w:p w:rsidR="004A3451" w:rsidRDefault="004A3451" w:rsidP="000606A1">
            <w:r>
              <w:t>dej přednost v jízdě</w:t>
            </w:r>
          </w:p>
        </w:tc>
        <w:tc>
          <w:tcPr>
            <w:tcW w:w="815" w:type="dxa"/>
          </w:tcPr>
          <w:p w:rsidR="004A3451" w:rsidRDefault="004A3451" w:rsidP="000606A1">
            <w:r>
              <w:t>1 ks</w:t>
            </w:r>
          </w:p>
        </w:tc>
      </w:tr>
      <w:tr w:rsidR="004A3451" w:rsidTr="00DC3D80">
        <w:tc>
          <w:tcPr>
            <w:tcW w:w="3924" w:type="dxa"/>
          </w:tcPr>
          <w:p w:rsidR="004A3451" w:rsidRDefault="004A3451" w:rsidP="000606A1">
            <w:r>
              <w:t>P 06</w:t>
            </w:r>
          </w:p>
        </w:tc>
        <w:tc>
          <w:tcPr>
            <w:tcW w:w="3828" w:type="dxa"/>
          </w:tcPr>
          <w:p w:rsidR="004A3451" w:rsidRDefault="004A3451" w:rsidP="000606A1">
            <w:r>
              <w:t>stůj, dej přednost v jízdě</w:t>
            </w:r>
          </w:p>
        </w:tc>
        <w:tc>
          <w:tcPr>
            <w:tcW w:w="815" w:type="dxa"/>
          </w:tcPr>
          <w:p w:rsidR="004A3451" w:rsidRDefault="004A3451" w:rsidP="000606A1">
            <w:r>
              <w:t>2 ks</w:t>
            </w:r>
          </w:p>
        </w:tc>
      </w:tr>
      <w:tr w:rsidR="004A3451" w:rsidTr="00DC3D80">
        <w:tc>
          <w:tcPr>
            <w:tcW w:w="3924" w:type="dxa"/>
          </w:tcPr>
          <w:p w:rsidR="004A3451" w:rsidRDefault="004A3451" w:rsidP="000606A1">
            <w:r>
              <w:t>E 08e</w:t>
            </w:r>
          </w:p>
        </w:tc>
        <w:tc>
          <w:tcPr>
            <w:tcW w:w="3828" w:type="dxa"/>
          </w:tcPr>
          <w:p w:rsidR="004A3451" w:rsidRDefault="004A3451" w:rsidP="000606A1">
            <w:r>
              <w:t>úsek platnosti</w:t>
            </w:r>
          </w:p>
        </w:tc>
        <w:tc>
          <w:tcPr>
            <w:tcW w:w="815" w:type="dxa"/>
          </w:tcPr>
          <w:p w:rsidR="004A3451" w:rsidRDefault="004A3451" w:rsidP="000606A1">
            <w:r>
              <w:t>5 ks</w:t>
            </w:r>
          </w:p>
        </w:tc>
      </w:tr>
      <w:tr w:rsidR="004A3451" w:rsidTr="00DC3D80">
        <w:tc>
          <w:tcPr>
            <w:tcW w:w="3924" w:type="dxa"/>
          </w:tcPr>
          <w:p w:rsidR="004A3451" w:rsidRDefault="004A3451" w:rsidP="000606A1">
            <w:r>
              <w:t>E 08d</w:t>
            </w:r>
          </w:p>
        </w:tc>
        <w:tc>
          <w:tcPr>
            <w:tcW w:w="3828" w:type="dxa"/>
          </w:tcPr>
          <w:p w:rsidR="004A3451" w:rsidRDefault="004A3451" w:rsidP="000606A1">
            <w:r>
              <w:t>úsek platnosti</w:t>
            </w:r>
          </w:p>
        </w:tc>
        <w:tc>
          <w:tcPr>
            <w:tcW w:w="815" w:type="dxa"/>
          </w:tcPr>
          <w:p w:rsidR="004A3451" w:rsidRDefault="004A3451" w:rsidP="000606A1">
            <w:r>
              <w:t>4 ks</w:t>
            </w:r>
          </w:p>
        </w:tc>
      </w:tr>
      <w:tr w:rsidR="004A3451" w:rsidTr="00DC3D80">
        <w:tc>
          <w:tcPr>
            <w:tcW w:w="3924" w:type="dxa"/>
          </w:tcPr>
          <w:p w:rsidR="004A3451" w:rsidRDefault="004A3451" w:rsidP="000606A1">
            <w:r>
              <w:t>C 02b</w:t>
            </w:r>
          </w:p>
        </w:tc>
        <w:tc>
          <w:tcPr>
            <w:tcW w:w="3828" w:type="dxa"/>
          </w:tcPr>
          <w:p w:rsidR="004A3451" w:rsidRDefault="004A3451" w:rsidP="000606A1">
            <w:r>
              <w:t>přikázaný směr jízdy vpravo</w:t>
            </w:r>
          </w:p>
        </w:tc>
        <w:tc>
          <w:tcPr>
            <w:tcW w:w="815" w:type="dxa"/>
          </w:tcPr>
          <w:p w:rsidR="004A3451" w:rsidRDefault="004A3451" w:rsidP="000606A1">
            <w:r>
              <w:t>2 ks</w:t>
            </w:r>
          </w:p>
        </w:tc>
      </w:tr>
      <w:tr w:rsidR="004A3451" w:rsidTr="00DC3D80">
        <w:tc>
          <w:tcPr>
            <w:tcW w:w="3924" w:type="dxa"/>
          </w:tcPr>
          <w:p w:rsidR="004A3451" w:rsidRDefault="004A3451" w:rsidP="000606A1">
            <w:r>
              <w:t>C 01</w:t>
            </w:r>
          </w:p>
        </w:tc>
        <w:tc>
          <w:tcPr>
            <w:tcW w:w="3828" w:type="dxa"/>
          </w:tcPr>
          <w:p w:rsidR="004A3451" w:rsidRDefault="004A3451" w:rsidP="000606A1">
            <w:r>
              <w:t>kruhový objezd</w:t>
            </w:r>
          </w:p>
        </w:tc>
        <w:tc>
          <w:tcPr>
            <w:tcW w:w="815" w:type="dxa"/>
          </w:tcPr>
          <w:p w:rsidR="004A3451" w:rsidRDefault="004A3451" w:rsidP="000606A1">
            <w:r>
              <w:t>1 ks</w:t>
            </w:r>
          </w:p>
        </w:tc>
      </w:tr>
      <w:tr w:rsidR="004A3451" w:rsidTr="00DC3D80">
        <w:tc>
          <w:tcPr>
            <w:tcW w:w="3924" w:type="dxa"/>
          </w:tcPr>
          <w:p w:rsidR="004A3451" w:rsidRDefault="004A3451" w:rsidP="000606A1">
            <w:r>
              <w:t>B 02</w:t>
            </w:r>
          </w:p>
        </w:tc>
        <w:tc>
          <w:tcPr>
            <w:tcW w:w="3828" w:type="dxa"/>
          </w:tcPr>
          <w:p w:rsidR="004A3451" w:rsidRDefault="004A3451" w:rsidP="000606A1">
            <w:r>
              <w:t>zákaz vjezdu všech vozidel</w:t>
            </w:r>
          </w:p>
        </w:tc>
        <w:tc>
          <w:tcPr>
            <w:tcW w:w="815" w:type="dxa"/>
          </w:tcPr>
          <w:p w:rsidR="004A3451" w:rsidRDefault="004A3451" w:rsidP="000606A1">
            <w:r>
              <w:t>4 ks</w:t>
            </w:r>
          </w:p>
        </w:tc>
      </w:tr>
      <w:tr w:rsidR="004A3451" w:rsidTr="00DC3D80">
        <w:tc>
          <w:tcPr>
            <w:tcW w:w="3924" w:type="dxa"/>
          </w:tcPr>
          <w:p w:rsidR="004A3451" w:rsidRDefault="004A3451" w:rsidP="000606A1">
            <w:r>
              <w:t>B 24a</w:t>
            </w:r>
          </w:p>
        </w:tc>
        <w:tc>
          <w:tcPr>
            <w:tcW w:w="3828" w:type="dxa"/>
          </w:tcPr>
          <w:p w:rsidR="004A3451" w:rsidRDefault="004A3451" w:rsidP="000606A1">
            <w:r>
              <w:t>zákaz odbočování vpravo</w:t>
            </w:r>
          </w:p>
        </w:tc>
        <w:tc>
          <w:tcPr>
            <w:tcW w:w="815" w:type="dxa"/>
          </w:tcPr>
          <w:p w:rsidR="004A3451" w:rsidRDefault="004A3451" w:rsidP="000606A1">
            <w:r>
              <w:t>2 ks</w:t>
            </w:r>
          </w:p>
        </w:tc>
      </w:tr>
      <w:tr w:rsidR="004A3451" w:rsidTr="00DC3D80">
        <w:tc>
          <w:tcPr>
            <w:tcW w:w="3924" w:type="dxa"/>
          </w:tcPr>
          <w:p w:rsidR="004A3451" w:rsidRDefault="004A3451" w:rsidP="000606A1">
            <w:r>
              <w:t>IP 04b</w:t>
            </w:r>
          </w:p>
        </w:tc>
        <w:tc>
          <w:tcPr>
            <w:tcW w:w="3828" w:type="dxa"/>
          </w:tcPr>
          <w:p w:rsidR="004A3451" w:rsidRDefault="004A3451" w:rsidP="000606A1">
            <w:r>
              <w:t>jednosměrný provoz</w:t>
            </w:r>
          </w:p>
        </w:tc>
        <w:tc>
          <w:tcPr>
            <w:tcW w:w="815" w:type="dxa"/>
          </w:tcPr>
          <w:p w:rsidR="004A3451" w:rsidRDefault="004A3451" w:rsidP="000606A1">
            <w:r>
              <w:t>5 ks</w:t>
            </w:r>
          </w:p>
        </w:tc>
      </w:tr>
      <w:tr w:rsidR="004A3451" w:rsidTr="00DC3D80">
        <w:tc>
          <w:tcPr>
            <w:tcW w:w="3924" w:type="dxa"/>
          </w:tcPr>
          <w:p w:rsidR="004A3451" w:rsidRDefault="004A3451" w:rsidP="000606A1">
            <w:r>
              <w:t>IJ 04c</w:t>
            </w:r>
          </w:p>
        </w:tc>
        <w:tc>
          <w:tcPr>
            <w:tcW w:w="3828" w:type="dxa"/>
          </w:tcPr>
          <w:p w:rsidR="004A3451" w:rsidRDefault="004A3451" w:rsidP="000606A1">
            <w:r>
              <w:t>zastávka autobusu</w:t>
            </w:r>
          </w:p>
        </w:tc>
        <w:tc>
          <w:tcPr>
            <w:tcW w:w="815" w:type="dxa"/>
          </w:tcPr>
          <w:p w:rsidR="004A3451" w:rsidRDefault="004A3451" w:rsidP="000606A1">
            <w:r>
              <w:t>1 ks</w:t>
            </w:r>
          </w:p>
        </w:tc>
      </w:tr>
    </w:tbl>
    <w:p w:rsidR="004A3451" w:rsidRDefault="004A3451" w:rsidP="004A3451">
      <w:pPr>
        <w:pStyle w:val="l4"/>
        <w:shd w:val="clear" w:color="auto" w:fill="FFFFFF"/>
        <w:spacing w:before="0" w:after="28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4A3451" w:rsidRDefault="004A3451" w:rsidP="000606A1">
      <w:r>
        <w:t>Nové vodorovné dopravní značení</w:t>
      </w:r>
    </w:p>
    <w:tbl>
      <w:tblPr>
        <w:tblStyle w:val="Mkatabulky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31"/>
        <w:gridCol w:w="6521"/>
        <w:gridCol w:w="815"/>
      </w:tblGrid>
      <w:tr w:rsidR="004A3451" w:rsidTr="00DC3D80">
        <w:tc>
          <w:tcPr>
            <w:tcW w:w="1231" w:type="dxa"/>
          </w:tcPr>
          <w:p w:rsidR="004A3451" w:rsidRDefault="004A3451" w:rsidP="000606A1">
            <w:r>
              <w:t>V 13a</w:t>
            </w:r>
          </w:p>
        </w:tc>
        <w:tc>
          <w:tcPr>
            <w:tcW w:w="6521" w:type="dxa"/>
          </w:tcPr>
          <w:p w:rsidR="004A3451" w:rsidRDefault="004A3451" w:rsidP="000606A1">
            <w:r>
              <w:t>šikmé rovnoběžné čáry</w:t>
            </w:r>
          </w:p>
        </w:tc>
        <w:tc>
          <w:tcPr>
            <w:tcW w:w="815" w:type="dxa"/>
          </w:tcPr>
          <w:p w:rsidR="004A3451" w:rsidRDefault="004A3451" w:rsidP="000606A1">
            <w:r>
              <w:t>3 ks</w:t>
            </w:r>
          </w:p>
        </w:tc>
      </w:tr>
      <w:tr w:rsidR="004A3451" w:rsidTr="00DC3D80">
        <w:tc>
          <w:tcPr>
            <w:tcW w:w="1231" w:type="dxa"/>
          </w:tcPr>
          <w:p w:rsidR="004A3451" w:rsidRPr="004A6AB6" w:rsidRDefault="004A3451" w:rsidP="000606A1">
            <w:r>
              <w:t>V 07</w:t>
            </w:r>
          </w:p>
        </w:tc>
        <w:tc>
          <w:tcPr>
            <w:tcW w:w="6521" w:type="dxa"/>
          </w:tcPr>
          <w:p w:rsidR="004A3451" w:rsidRDefault="004A3451" w:rsidP="000606A1">
            <w:r>
              <w:t>přechod pro chodce</w:t>
            </w:r>
          </w:p>
        </w:tc>
        <w:tc>
          <w:tcPr>
            <w:tcW w:w="815" w:type="dxa"/>
          </w:tcPr>
          <w:p w:rsidR="004A3451" w:rsidRDefault="004A3451" w:rsidP="000606A1">
            <w:r>
              <w:t>4 ks</w:t>
            </w:r>
          </w:p>
        </w:tc>
      </w:tr>
      <w:tr w:rsidR="004A3451" w:rsidTr="00DC3D80">
        <w:tc>
          <w:tcPr>
            <w:tcW w:w="1231" w:type="dxa"/>
          </w:tcPr>
          <w:p w:rsidR="004A3451" w:rsidRDefault="004A3451" w:rsidP="000606A1">
            <w:r>
              <w:t>V 10f</w:t>
            </w:r>
          </w:p>
        </w:tc>
        <w:tc>
          <w:tcPr>
            <w:tcW w:w="6521" w:type="dxa"/>
          </w:tcPr>
          <w:p w:rsidR="004A3451" w:rsidRDefault="004A3451" w:rsidP="000606A1">
            <w:r>
              <w:t>vyhrazené parkování pro osoby ZTP</w:t>
            </w:r>
          </w:p>
        </w:tc>
        <w:tc>
          <w:tcPr>
            <w:tcW w:w="815" w:type="dxa"/>
          </w:tcPr>
          <w:p w:rsidR="004A3451" w:rsidRDefault="004A3451" w:rsidP="000606A1">
            <w:r>
              <w:t>3 ks</w:t>
            </w:r>
          </w:p>
        </w:tc>
      </w:tr>
      <w:tr w:rsidR="004A3451" w:rsidTr="00DC3D80">
        <w:tc>
          <w:tcPr>
            <w:tcW w:w="1231" w:type="dxa"/>
          </w:tcPr>
          <w:p w:rsidR="004A3451" w:rsidRDefault="004A3451" w:rsidP="000606A1">
            <w:r>
              <w:t>V 12a</w:t>
            </w:r>
          </w:p>
        </w:tc>
        <w:tc>
          <w:tcPr>
            <w:tcW w:w="6521" w:type="dxa"/>
          </w:tcPr>
          <w:p w:rsidR="004A3451" w:rsidRDefault="004A3451" w:rsidP="000606A1">
            <w:r>
              <w:t>žlutá klikatá čára</w:t>
            </w:r>
          </w:p>
        </w:tc>
        <w:tc>
          <w:tcPr>
            <w:tcW w:w="815" w:type="dxa"/>
          </w:tcPr>
          <w:p w:rsidR="004A3451" w:rsidRDefault="004A3451" w:rsidP="000606A1">
            <w:r>
              <w:t>5 ks</w:t>
            </w:r>
          </w:p>
        </w:tc>
      </w:tr>
      <w:tr w:rsidR="004A3451" w:rsidTr="00DC3D80">
        <w:tc>
          <w:tcPr>
            <w:tcW w:w="1231" w:type="dxa"/>
          </w:tcPr>
          <w:p w:rsidR="004A3451" w:rsidRDefault="004A3451" w:rsidP="000606A1">
            <w:r>
              <w:t>V 10b</w:t>
            </w:r>
          </w:p>
        </w:tc>
        <w:tc>
          <w:tcPr>
            <w:tcW w:w="6521" w:type="dxa"/>
          </w:tcPr>
          <w:p w:rsidR="004A3451" w:rsidRDefault="004A3451" w:rsidP="000606A1">
            <w:r>
              <w:t>parkovací stání kolmé</w:t>
            </w:r>
          </w:p>
        </w:tc>
        <w:tc>
          <w:tcPr>
            <w:tcW w:w="815" w:type="dxa"/>
          </w:tcPr>
          <w:p w:rsidR="004A3451" w:rsidRDefault="004A3451" w:rsidP="000606A1">
            <w:r>
              <w:t>38 ks</w:t>
            </w:r>
          </w:p>
        </w:tc>
      </w:tr>
    </w:tbl>
    <w:p w:rsidR="004A3451" w:rsidRPr="004A3451" w:rsidRDefault="004A3451" w:rsidP="004A3451">
      <w:pPr>
        <w:rPr>
          <w:lang w:eastAsia="cs-CZ"/>
        </w:rPr>
      </w:pPr>
    </w:p>
    <w:p w:rsidR="00066031" w:rsidRDefault="00066031" w:rsidP="00066031">
      <w:pPr>
        <w:pStyle w:val="Nadpis4"/>
        <w:rPr>
          <w:rFonts w:eastAsia="Times New Roman"/>
          <w:lang w:eastAsia="cs-CZ"/>
        </w:rPr>
      </w:pPr>
      <w:r w:rsidRPr="00066031">
        <w:rPr>
          <w:rFonts w:eastAsia="Times New Roman"/>
          <w:lang w:eastAsia="cs-CZ"/>
        </w:rPr>
        <w:t>veřejné osvětlení</w:t>
      </w:r>
    </w:p>
    <w:p w:rsidR="004A3451" w:rsidRPr="004A3451" w:rsidRDefault="004A3451" w:rsidP="004A3451">
      <w:pPr>
        <w:rPr>
          <w:rFonts w:eastAsia="Calibri"/>
        </w:rPr>
      </w:pPr>
      <w:r w:rsidRPr="004A3451">
        <w:rPr>
          <w:rFonts w:eastAsia="Calibri"/>
        </w:rPr>
        <w:t xml:space="preserve">Veřejné osvětlení je v rámci této dokumentace řešeno jako SO 401 – Veřejné osvětlení. </w:t>
      </w:r>
    </w:p>
    <w:p w:rsidR="004A3451" w:rsidRPr="004A3451" w:rsidRDefault="004A3451" w:rsidP="004A3451">
      <w:pPr>
        <w:rPr>
          <w:rFonts w:eastAsia="Calibri"/>
        </w:rPr>
      </w:pPr>
      <w:r w:rsidRPr="004A3451">
        <w:rPr>
          <w:rFonts w:eastAsia="Calibri"/>
        </w:rPr>
        <w:t>K napájení veřejného osvětlení bude využito rozvaděče RVO veřejného osvětlení nacházející se u hotelu Slezský dům. Rozvaděč zůstane zachován, avšak v rámci rekonstrukce VO dojde k jeho celk</w:t>
      </w:r>
      <w:r w:rsidRPr="004A3451">
        <w:rPr>
          <w:rFonts w:eastAsia="Calibri"/>
        </w:rPr>
        <w:t>o</w:t>
      </w:r>
      <w:r w:rsidRPr="004A3451">
        <w:rPr>
          <w:rFonts w:eastAsia="Calibri"/>
        </w:rPr>
        <w:t xml:space="preserve">vé rekonstrukci. Každá část veřejného osvětlení bude mít své vývody z RVO samostatně jištěné a časově spínané. Za hlavním vypínačem RVO budou zapojeny přepěťové ochrany. Přívod rozvaděče RVO zůstane původní, vývody budou zcela nové vzhledem k novému rozmístění stožárů veřejného osvětlení. </w:t>
      </w:r>
    </w:p>
    <w:p w:rsidR="004A3451" w:rsidRPr="004A3451" w:rsidRDefault="004A3451" w:rsidP="004A3451">
      <w:r w:rsidRPr="004A3451">
        <w:t>Spotřeba elektrické energie bude měřena elektroměrem s přímým přeměřením. Elektroměr bude so</w:t>
      </w:r>
      <w:r w:rsidRPr="004A3451">
        <w:t>u</w:t>
      </w:r>
      <w:r w:rsidRPr="004A3451">
        <w:t xml:space="preserve">částí skříně RVO.  </w:t>
      </w:r>
    </w:p>
    <w:p w:rsidR="004A3451" w:rsidRPr="004A3451" w:rsidRDefault="004A3451" w:rsidP="004A3451">
      <w:r w:rsidRPr="004A3451">
        <w:t>Osvětlení hlavní komunikace bude řešeno stožárovými svítidly LED s výkonem 80W/svítidlo a bare</w:t>
      </w:r>
      <w:r w:rsidRPr="004A3451">
        <w:t>v</w:t>
      </w:r>
      <w:r w:rsidRPr="004A3451">
        <w:t>ným podáním světelných zdrojů 3500 K. Osvětlovací tělesa budou instalována na výložnících s délkou 2,5m ukončující stožáry s výškou 8m. Stožáry budou instalovány s roztečí cca 26m dle možností vzhledem k architektonickému uspořádání ulice.</w:t>
      </w:r>
    </w:p>
    <w:p w:rsidR="004A3451" w:rsidRPr="004A3451" w:rsidRDefault="004A3451" w:rsidP="004A3451">
      <w:r w:rsidRPr="004A3451">
        <w:t>Na stožárech osvětlení hlavní komunikace budou ve vhodné výšce instalovány zásuvky 230V/16A určené k připojení světelné sváteční výzdoby. Zásuvky budou mít z RVO samostatný přívod a budou samostatně ovládané časovým relé.</w:t>
      </w:r>
    </w:p>
    <w:p w:rsidR="004A3451" w:rsidRPr="004A3451" w:rsidRDefault="004A3451" w:rsidP="004A3451">
      <w:r w:rsidRPr="004A3451">
        <w:t>Parkové osvětlení bude tvořeno stožárovými svítidly o výšce 5m. Svítidla budou kulatého tvaru zav</w:t>
      </w:r>
      <w:r w:rsidRPr="004A3451">
        <w:t>ě</w:t>
      </w:r>
      <w:r w:rsidRPr="004A3451">
        <w:t>šená na obloukovém ukončení parkového stožáru. Světelným zdrojem svítidel mohou být halogenid</w:t>
      </w:r>
      <w:r w:rsidRPr="004A3451">
        <w:t>o</w:t>
      </w:r>
      <w:r w:rsidRPr="004A3451">
        <w:t>vé výbojky s výkonem 70W/svítidlo. V zúženém pásu (krajní část ulice navazující na ulici Hlavní) b</w:t>
      </w:r>
      <w:r w:rsidRPr="004A3451">
        <w:t>u</w:t>
      </w:r>
      <w:r w:rsidRPr="004A3451">
        <w:t xml:space="preserve">dou parková svítidla instalována na obloukovém výložníku instalovaném přímo na stožáru hlavního osvětlení. </w:t>
      </w:r>
    </w:p>
    <w:p w:rsidR="004A3451" w:rsidRPr="004A3451" w:rsidRDefault="004A3451" w:rsidP="004A3451">
      <w:r w:rsidRPr="004A3451">
        <w:t>Osvětlení přechodů pro chodce bude realizováno speciálními osvětlovacími tělesy určenými k tomuto účelu. Pravostranná svítidla s halogenidovým světelným zdrojem 250W budou instalována na výložn</w:t>
      </w:r>
      <w:r w:rsidRPr="004A3451">
        <w:t>í</w:t>
      </w:r>
      <w:r w:rsidRPr="004A3451">
        <w:t>cích samostatných stožárů situovaných ve vzdálenosti 1m od okraje přechodu.</w:t>
      </w:r>
    </w:p>
    <w:p w:rsidR="00066031" w:rsidRDefault="00066031" w:rsidP="00066031">
      <w:pPr>
        <w:pStyle w:val="Nadpis4"/>
        <w:rPr>
          <w:rFonts w:eastAsia="Times New Roman"/>
          <w:lang w:eastAsia="cs-CZ"/>
        </w:rPr>
      </w:pPr>
      <w:r w:rsidRPr="00066031">
        <w:rPr>
          <w:rFonts w:eastAsia="Times New Roman"/>
          <w:lang w:eastAsia="cs-CZ"/>
        </w:rPr>
        <w:t>ochrany proti vniku volně žijících živočichů na komunikace a umožnění jejich migrace přes komunikace</w:t>
      </w:r>
    </w:p>
    <w:p w:rsidR="004A3451" w:rsidRPr="004A3451" w:rsidRDefault="004A3451" w:rsidP="004A3451">
      <w:r>
        <w:t>V místě stavby nebyly zjištěny migrační cesty volně žijících živočichů.</w:t>
      </w:r>
    </w:p>
    <w:p w:rsidR="00066031" w:rsidRPr="00066031" w:rsidRDefault="00066031" w:rsidP="00066031">
      <w:pPr>
        <w:pStyle w:val="Nadpis4"/>
        <w:rPr>
          <w:rFonts w:eastAsia="Times New Roman"/>
          <w:lang w:eastAsia="cs-CZ"/>
        </w:rPr>
      </w:pPr>
      <w:r w:rsidRPr="00066031">
        <w:rPr>
          <w:rFonts w:eastAsia="Times New Roman"/>
          <w:lang w:eastAsia="cs-CZ"/>
        </w:rPr>
        <w:lastRenderedPageBreak/>
        <w:t>opatření proti oslnění</w:t>
      </w:r>
    </w:p>
    <w:p w:rsidR="00066031" w:rsidRDefault="004A3451" w:rsidP="00066031">
      <w:r>
        <w:t>Opatření nebyla navržena.</w:t>
      </w:r>
    </w:p>
    <w:p w:rsidR="004A3451" w:rsidRPr="004A3451" w:rsidRDefault="004A3451" w:rsidP="004A3451">
      <w:pPr>
        <w:pStyle w:val="Nadpis4"/>
        <w:numPr>
          <w:ilvl w:val="0"/>
          <w:numId w:val="0"/>
        </w:numPr>
        <w:rPr>
          <w:rFonts w:eastAsia="Times New Roman"/>
          <w:lang w:eastAsia="cs-CZ"/>
        </w:rPr>
      </w:pPr>
      <w:r w:rsidRPr="004A3451">
        <w:rPr>
          <w:rFonts w:eastAsia="Times New Roman"/>
          <w:lang w:eastAsia="cs-CZ"/>
        </w:rPr>
        <w:t>7. Objekty ostatních skupin objektů</w:t>
      </w:r>
    </w:p>
    <w:p w:rsidR="004A3451" w:rsidRDefault="004A3451" w:rsidP="00066031">
      <w:r>
        <w:t>Nejsou součástí stavebního záměru.</w:t>
      </w:r>
    </w:p>
    <w:p w:rsidR="00C02499" w:rsidRDefault="00C02499" w:rsidP="00C02499">
      <w:pPr>
        <w:pStyle w:val="Nadpis3"/>
      </w:pPr>
      <w:bookmarkStart w:id="8" w:name="_Toc29824572"/>
      <w:r>
        <w:t>ZÁKLADNÍ CHARAKTERISTIKA TECHNICKÝCH A TECHNOLOGICKÝCH ZAŘ</w:t>
      </w:r>
      <w:r>
        <w:t>Í</w:t>
      </w:r>
      <w:r>
        <w:t>ZENÍ</w:t>
      </w:r>
      <w:bookmarkEnd w:id="8"/>
    </w:p>
    <w:p w:rsidR="003E1F0C" w:rsidRPr="003E1F0C" w:rsidRDefault="003E1F0C" w:rsidP="003E1F0C">
      <w:r>
        <w:t>Technická a technologická zařízení nejsou součástí stavby.</w:t>
      </w:r>
    </w:p>
    <w:p w:rsidR="00C02499" w:rsidRDefault="00C02499" w:rsidP="00C02499">
      <w:pPr>
        <w:pStyle w:val="Nadpis3"/>
      </w:pPr>
      <w:bookmarkStart w:id="9" w:name="_Toc29824573"/>
      <w:r>
        <w:t>ZÁSADY POŽÁRNĚ BEZPEČNOSTNÍHO ŘEŠENÍ</w:t>
      </w:r>
      <w:bookmarkEnd w:id="9"/>
    </w:p>
    <w:p w:rsidR="003E1F0C" w:rsidRDefault="003E1F0C" w:rsidP="003E1F0C">
      <w:r>
        <w:t>Stavebními úpravami nedochází k vytvoření žádného požárního úseku, prodloužení únikových cest z objektů na řešené ulici, nebude proveden zásah do sítě vnější požární vody (hydrantů) – hydranty jsou stávající a nebudou narušeny stávající přístupové komunikace pro příjezd požárních vozidel.</w:t>
      </w:r>
    </w:p>
    <w:p w:rsidR="003E1F0C" w:rsidRDefault="003E1F0C" w:rsidP="003E1F0C">
      <w:r>
        <w:t xml:space="preserve">Nástupní plocha je zpevněná komunikace šířky více než 4m, je odvodněna a svým zpevněním vhodná pro vozidla HZS se zatížením na nápravu min. 100 kN. </w:t>
      </w:r>
    </w:p>
    <w:p w:rsidR="003E1F0C" w:rsidRPr="00EA37D5" w:rsidRDefault="003E1F0C" w:rsidP="003E1F0C">
      <w:r>
        <w:t>V řešené lokalitě nebyly a ani nyní nejsou nástupní plochy pro vozidla HZS. Jako nástupní plochy budou využity nově rekonstruované pojízdné chodníky – pěší zóna u jednotlivých objektů na ul. N</w:t>
      </w:r>
      <w:r>
        <w:t>á</w:t>
      </w:r>
      <w:r>
        <w:t xml:space="preserve">dražní, popř. u objektu </w:t>
      </w:r>
      <w:proofErr w:type="gramStart"/>
      <w:r>
        <w:t>č.p.</w:t>
      </w:r>
      <w:proofErr w:type="gramEnd"/>
      <w:r>
        <w:t xml:space="preserve"> 39/7 bude tato plocha přímo na příjezdové </w:t>
      </w:r>
      <w:r w:rsidRPr="00EA37D5">
        <w:t>komunikaci – viz grafická příl</w:t>
      </w:r>
      <w:r w:rsidRPr="00EA37D5">
        <w:t>o</w:t>
      </w:r>
      <w:r w:rsidRPr="00EA37D5">
        <w:t>ha P</w:t>
      </w:r>
      <w:r w:rsidR="00842423" w:rsidRPr="00EA37D5">
        <w:t xml:space="preserve">BŘ Ing. Judity </w:t>
      </w:r>
      <w:proofErr w:type="spellStart"/>
      <w:r w:rsidR="00842423" w:rsidRPr="00EA37D5">
        <w:t>Spasové</w:t>
      </w:r>
      <w:proofErr w:type="spellEnd"/>
      <w:r w:rsidR="00842423" w:rsidRPr="00EA37D5">
        <w:t xml:space="preserve"> z 1/2018.</w:t>
      </w:r>
    </w:p>
    <w:p w:rsidR="00C02499" w:rsidRDefault="00C02499" w:rsidP="00C02499">
      <w:pPr>
        <w:pStyle w:val="Nadpis3"/>
      </w:pPr>
      <w:bookmarkStart w:id="10" w:name="_Toc29824574"/>
      <w:r>
        <w:t>ÚSPORA ENERGIE A TEPELNÁ OCHRANA</w:t>
      </w:r>
      <w:bookmarkEnd w:id="10"/>
    </w:p>
    <w:p w:rsidR="00C02499" w:rsidRPr="004D55E8" w:rsidRDefault="003E1F0C" w:rsidP="00C02499">
      <w:r>
        <w:t xml:space="preserve">Jedná se o dopravní stavbu. </w:t>
      </w:r>
    </w:p>
    <w:p w:rsidR="00C02499" w:rsidRDefault="00C02499" w:rsidP="00C02499">
      <w:pPr>
        <w:pStyle w:val="Nadpis3"/>
      </w:pPr>
      <w:bookmarkStart w:id="11" w:name="_Toc29824575"/>
      <w:r>
        <w:t>HYGIENICKÉ POŽADAVKY NA STAVBY, POŽADAVKY NA PRACOVNÍ PR</w:t>
      </w:r>
      <w:r>
        <w:t>O</w:t>
      </w:r>
      <w:r>
        <w:t>STŘEDÍ</w:t>
      </w:r>
      <w:bookmarkEnd w:id="11"/>
    </w:p>
    <w:p w:rsidR="003E1F0C" w:rsidRPr="00B13EB3" w:rsidRDefault="003E1F0C" w:rsidP="003E1F0C">
      <w:r w:rsidRPr="00B13EB3">
        <w:t xml:space="preserve">Během užívání veřejného osvětlení a dešťové kanalizace nebude okolí zatěžováno vibracemi, hlukem, prašností ani jinými negativními vlivy. </w:t>
      </w:r>
    </w:p>
    <w:p w:rsidR="003E1F0C" w:rsidRPr="00B13EB3" w:rsidRDefault="003E1F0C" w:rsidP="003E1F0C">
      <w:r w:rsidRPr="00B13EB3">
        <w:t>Při stavebních pracích lze krátkodobě předpokládat vznik hluku, významnějších vibrací a prašnost, tyto vlivy však budou působit pouze krátkodobě. Dodavatel stavby je povinen zajišťovat postup v</w:t>
      </w:r>
      <w:r w:rsidRPr="00B13EB3">
        <w:t>ý</w:t>
      </w:r>
      <w:r w:rsidRPr="00B13EB3">
        <w:t>stavby tak, aby byly minimalizovány negativní vlivy na životní prostředí. Toto lze zajistit dodržováním především několika obecně známých zásad:</w:t>
      </w:r>
    </w:p>
    <w:p w:rsidR="003E1F0C" w:rsidRPr="003E1F0C" w:rsidRDefault="003E1F0C" w:rsidP="009D4547">
      <w:pPr>
        <w:pStyle w:val="Odstavecseseznamem"/>
        <w:numPr>
          <w:ilvl w:val="0"/>
          <w:numId w:val="46"/>
        </w:numPr>
        <w:rPr>
          <w:rFonts w:eastAsia="Times New Roman"/>
          <w:lang w:eastAsia="zh-CN"/>
        </w:rPr>
      </w:pPr>
      <w:r w:rsidRPr="003E1F0C">
        <w:rPr>
          <w:rFonts w:eastAsia="Times New Roman"/>
          <w:lang w:eastAsia="zh-CN"/>
        </w:rPr>
        <w:t>hlučné technologické postupy omezit na denní dobu</w:t>
      </w:r>
    </w:p>
    <w:p w:rsidR="003E1F0C" w:rsidRPr="003E1F0C" w:rsidRDefault="003E1F0C" w:rsidP="009D4547">
      <w:pPr>
        <w:pStyle w:val="Odstavecseseznamem"/>
        <w:numPr>
          <w:ilvl w:val="0"/>
          <w:numId w:val="46"/>
        </w:numPr>
        <w:rPr>
          <w:rFonts w:eastAsia="Times New Roman"/>
          <w:lang w:eastAsia="zh-CN"/>
        </w:rPr>
      </w:pPr>
      <w:r w:rsidRPr="003E1F0C">
        <w:rPr>
          <w:rFonts w:eastAsia="Times New Roman"/>
          <w:lang w:eastAsia="zh-CN"/>
        </w:rPr>
        <w:t>nepřipustit provoz dopravních prostředků s nadměrnou emisí škodlivin</w:t>
      </w:r>
    </w:p>
    <w:p w:rsidR="003E1F0C" w:rsidRPr="003E1F0C" w:rsidRDefault="003E1F0C" w:rsidP="009D4547">
      <w:pPr>
        <w:pStyle w:val="Odstavecseseznamem"/>
        <w:numPr>
          <w:ilvl w:val="0"/>
          <w:numId w:val="46"/>
        </w:numPr>
        <w:rPr>
          <w:rFonts w:eastAsia="Times New Roman"/>
          <w:lang w:eastAsia="zh-CN"/>
        </w:rPr>
      </w:pPr>
      <w:r w:rsidRPr="003E1F0C">
        <w:rPr>
          <w:rFonts w:eastAsia="Times New Roman"/>
          <w:lang w:eastAsia="zh-CN"/>
        </w:rPr>
        <w:t>nepřipustit provoz dopravních prostředků s nadměrnou hlučností</w:t>
      </w:r>
    </w:p>
    <w:p w:rsidR="003E1F0C" w:rsidRPr="003E1F0C" w:rsidRDefault="003E1F0C" w:rsidP="009D4547">
      <w:pPr>
        <w:pStyle w:val="Odstavecseseznamem"/>
        <w:numPr>
          <w:ilvl w:val="0"/>
          <w:numId w:val="46"/>
        </w:numPr>
        <w:rPr>
          <w:rFonts w:eastAsia="Times New Roman"/>
          <w:b/>
          <w:bCs/>
          <w:i/>
          <w:iCs/>
          <w:lang w:eastAsia="zh-CN"/>
        </w:rPr>
      </w:pPr>
      <w:r w:rsidRPr="003E1F0C">
        <w:rPr>
          <w:rFonts w:eastAsia="Times New Roman"/>
          <w:lang w:eastAsia="zh-CN"/>
        </w:rPr>
        <w:t>zamezit nadměrné prašnosti v prostoru stavby (např. kropením).</w:t>
      </w:r>
    </w:p>
    <w:p w:rsidR="00C02499" w:rsidRDefault="00C02499" w:rsidP="00C02499">
      <w:pPr>
        <w:pStyle w:val="Nadpis3"/>
      </w:pPr>
      <w:bookmarkStart w:id="12" w:name="_Toc29824576"/>
      <w:r>
        <w:t>ZÁSADY OCHRANY STAVBY PŘED NEGATIVNÍMI ÚČINKY VNĚJŠÍHO PR</w:t>
      </w:r>
      <w:r>
        <w:t>O</w:t>
      </w:r>
      <w:r>
        <w:t>STŘEDÍ</w:t>
      </w:r>
      <w:bookmarkEnd w:id="12"/>
    </w:p>
    <w:p w:rsidR="00C02499" w:rsidRDefault="00C02499" w:rsidP="009D4547">
      <w:pPr>
        <w:pStyle w:val="Nadpis4"/>
        <w:numPr>
          <w:ilvl w:val="0"/>
          <w:numId w:val="9"/>
        </w:numPr>
      </w:pPr>
      <w:r>
        <w:t>ochrana před pronikáním radonu z</w:t>
      </w:r>
      <w:r w:rsidR="005F27FC">
        <w:t> </w:t>
      </w:r>
      <w:r>
        <w:t>podloží</w:t>
      </w:r>
    </w:p>
    <w:p w:rsidR="005F27FC" w:rsidRPr="003E1F0C" w:rsidRDefault="003E1F0C" w:rsidP="005F27FC">
      <w:r>
        <w:t>Vzhledem k charakteru stavby není vyžadována.</w:t>
      </w:r>
    </w:p>
    <w:p w:rsidR="00C02499" w:rsidRDefault="00C02499" w:rsidP="00C02499">
      <w:pPr>
        <w:pStyle w:val="Nadpis4"/>
      </w:pPr>
      <w:r>
        <w:t>ochrana před bludnými proudy</w:t>
      </w:r>
    </w:p>
    <w:p w:rsidR="00DC3D80" w:rsidRPr="00FD4E6D" w:rsidRDefault="00DC3D80" w:rsidP="00DC3D80">
      <w:pPr>
        <w:rPr>
          <w:color w:val="00B050"/>
        </w:rPr>
      </w:pPr>
      <w:r w:rsidRPr="00FD4E6D">
        <w:rPr>
          <w:color w:val="00B050"/>
        </w:rPr>
        <w:t>Vzhledem k přítomnosti železnice s elektrifikací je nutno všechny kovové prvky uložené v zemi chránit před účinky bludných proudů.</w:t>
      </w:r>
    </w:p>
    <w:p w:rsidR="00C02499" w:rsidRDefault="00C02499" w:rsidP="00C02499">
      <w:pPr>
        <w:pStyle w:val="Nadpis4"/>
      </w:pPr>
      <w:r>
        <w:t>ochrana před technickou seizmicitou</w:t>
      </w:r>
    </w:p>
    <w:p w:rsidR="00C02499" w:rsidRPr="00C02499" w:rsidRDefault="005F27FC" w:rsidP="00C02499">
      <w:r>
        <w:t>Namáhání technickou seismicitou se nepředpokládá.</w:t>
      </w:r>
    </w:p>
    <w:p w:rsidR="00C02499" w:rsidRDefault="00C02499" w:rsidP="00C02499">
      <w:pPr>
        <w:pStyle w:val="Nadpis4"/>
      </w:pPr>
      <w:r>
        <w:lastRenderedPageBreak/>
        <w:t>ochrana před hlukem</w:t>
      </w:r>
    </w:p>
    <w:p w:rsidR="00DC3D80" w:rsidRDefault="00DC3D80" w:rsidP="00DC3D80">
      <w:r>
        <w:t>Při realizaci stavby bude dodavatel na staveništi dodržovat podmínky ochrany zdraví zaměstnanců při práci dle nařízení vlády č. 361/2007 Sb., zákon č. 258/2000 Sb. o ochraně zdraví a o změně někt</w:t>
      </w:r>
      <w:r>
        <w:t>e</w:t>
      </w:r>
      <w:r>
        <w:t>rých souvisejících předpisů včetně změny č. 274/2003 Sb., hygienické předpisy o hygienických pož</w:t>
      </w:r>
      <w:r>
        <w:t>a</w:t>
      </w:r>
      <w:r>
        <w:t>davcích na pracovní prostředí a bude garantovat dodržení hlukových limitů v průběhu stavby ve ve</w:t>
      </w:r>
      <w:r>
        <w:t>n</w:t>
      </w:r>
      <w:r>
        <w:t>kovním prostoru ve smyslu nařízení vlády č.272/2011 Sb. o ochraně zdraví před nepříznivými účinky hluku a vibrací.</w:t>
      </w:r>
    </w:p>
    <w:p w:rsidR="00DC3D80" w:rsidRDefault="00DC3D80" w:rsidP="00DC3D80">
      <w:r>
        <w:rPr>
          <w:color w:val="000000"/>
        </w:rPr>
        <w:t>Provozem stavby nebude docházet k poškozování ovzduší ani životního prostředí z hlediska hlučnosti. Žádná řešení na ochranu se nenavrhují.</w:t>
      </w:r>
    </w:p>
    <w:p w:rsidR="00C02499" w:rsidRDefault="00C02499" w:rsidP="00C02499">
      <w:pPr>
        <w:pStyle w:val="Nadpis4"/>
      </w:pPr>
      <w:r>
        <w:t>protipovodňová opatření</w:t>
      </w:r>
    </w:p>
    <w:p w:rsidR="00C02499" w:rsidRDefault="005F27FC" w:rsidP="00C02499">
      <w:r>
        <w:t>Stavebními úpravami nevznikají nová protipovodňová opatření, stavba se nenachází v záplavové o</w:t>
      </w:r>
      <w:r>
        <w:t>b</w:t>
      </w:r>
      <w:r>
        <w:t>lasti.</w:t>
      </w:r>
    </w:p>
    <w:p w:rsidR="00DC3D80" w:rsidRDefault="00DC3D80" w:rsidP="00DC3D80">
      <w:pPr>
        <w:pStyle w:val="Nadpis4"/>
      </w:pPr>
      <w:r>
        <w:t>ochrana před sesuvy půdy</w:t>
      </w:r>
    </w:p>
    <w:p w:rsidR="00DC3D80" w:rsidRPr="00DC3D80" w:rsidRDefault="00DC3D80" w:rsidP="00DC3D80">
      <w:r>
        <w:t>Stavba není ohrožena sesuvem půdy.</w:t>
      </w:r>
    </w:p>
    <w:p w:rsidR="00C02499" w:rsidRDefault="00DC3D80" w:rsidP="00C02499">
      <w:pPr>
        <w:pStyle w:val="Nadpis4"/>
      </w:pPr>
      <w:r>
        <w:t>ochrana před vlivy poddolování</w:t>
      </w:r>
    </w:p>
    <w:p w:rsidR="00DC3D80" w:rsidRDefault="005F27FC" w:rsidP="00DC3D80">
      <w:r>
        <w:t>Objekt se nenachází na poddolovaném území.</w:t>
      </w:r>
    </w:p>
    <w:p w:rsidR="00DC3D80" w:rsidRPr="00DC3D80" w:rsidRDefault="00DC3D80" w:rsidP="00DC3D80">
      <w:pPr>
        <w:pStyle w:val="Nadpis4"/>
      </w:pPr>
      <w:r>
        <w:t>ostatní negativní vlivy</w:t>
      </w:r>
    </w:p>
    <w:p w:rsidR="00C02499" w:rsidRDefault="00DC3D80" w:rsidP="00C02499">
      <w:pPr>
        <w:pStyle w:val="l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</w:t>
      </w:r>
      <w:r w:rsidR="005F27FC">
        <w:rPr>
          <w:rFonts w:ascii="Arial" w:hAnsi="Arial" w:cs="Arial"/>
          <w:color w:val="000000"/>
          <w:sz w:val="20"/>
          <w:szCs w:val="20"/>
        </w:rPr>
        <w:t xml:space="preserve"> území stavby </w:t>
      </w:r>
      <w:r>
        <w:rPr>
          <w:rFonts w:ascii="Arial" w:hAnsi="Arial" w:cs="Arial"/>
          <w:color w:val="000000"/>
          <w:sz w:val="20"/>
          <w:szCs w:val="20"/>
        </w:rPr>
        <w:t xml:space="preserve">se </w:t>
      </w:r>
      <w:r w:rsidR="005F27FC">
        <w:rPr>
          <w:rFonts w:ascii="Arial" w:hAnsi="Arial" w:cs="Arial"/>
          <w:color w:val="000000"/>
          <w:sz w:val="20"/>
          <w:szCs w:val="20"/>
        </w:rPr>
        <w:t>nepředpokládají.</w:t>
      </w:r>
    </w:p>
    <w:p w:rsidR="00C02499" w:rsidRDefault="00C02499" w:rsidP="00C02499">
      <w:pPr>
        <w:pStyle w:val="Nadpis2"/>
      </w:pPr>
      <w:bookmarkStart w:id="13" w:name="_Toc29824577"/>
      <w:r>
        <w:t>PŘIPOJENÍ NA TECHNICKOU INFRASTRUKTURU</w:t>
      </w:r>
      <w:bookmarkEnd w:id="13"/>
    </w:p>
    <w:p w:rsidR="00C02499" w:rsidRDefault="00C02499" w:rsidP="009D4547">
      <w:pPr>
        <w:pStyle w:val="Nadpis4"/>
        <w:numPr>
          <w:ilvl w:val="0"/>
          <w:numId w:val="10"/>
        </w:numPr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>napojovací místa technické infrastruktury</w:t>
      </w:r>
    </w:p>
    <w:p w:rsidR="00DC3D80" w:rsidRPr="00DC3D80" w:rsidRDefault="00DC3D80" w:rsidP="00DC3D80">
      <w:pPr>
        <w:rPr>
          <w:i/>
          <w:iCs/>
        </w:rPr>
      </w:pPr>
      <w:r w:rsidRPr="00DC3D80">
        <w:rPr>
          <w:i/>
          <w:iCs/>
        </w:rPr>
        <w:t xml:space="preserve">SO </w:t>
      </w:r>
      <w:r w:rsidR="000606A1">
        <w:rPr>
          <w:i/>
          <w:iCs/>
        </w:rPr>
        <w:t>1</w:t>
      </w:r>
      <w:r w:rsidRPr="00DC3D80">
        <w:rPr>
          <w:i/>
          <w:iCs/>
        </w:rPr>
        <w:t>01 Zpevněné plochy</w:t>
      </w:r>
    </w:p>
    <w:p w:rsidR="00DC3D80" w:rsidRPr="005055B3" w:rsidRDefault="00DC3D80" w:rsidP="00DC3D80">
      <w:r>
        <w:t>Napojení zpevněných ploch bude navazovat na stávající – ul. Hlavní třída, ul. Štefánikova, ul. Čapk</w:t>
      </w:r>
      <w:r>
        <w:t>o</w:t>
      </w:r>
      <w:r>
        <w:t>va, ul. Bezručova a ul. Střelniční.</w:t>
      </w:r>
    </w:p>
    <w:p w:rsidR="00DC3D80" w:rsidRPr="00DC3D80" w:rsidRDefault="00DC3D80" w:rsidP="00DC3D80">
      <w:pPr>
        <w:rPr>
          <w:i/>
          <w:iCs/>
        </w:rPr>
      </w:pPr>
      <w:r w:rsidRPr="00DC3D80">
        <w:rPr>
          <w:i/>
          <w:iCs/>
        </w:rPr>
        <w:t xml:space="preserve">SO </w:t>
      </w:r>
      <w:r>
        <w:rPr>
          <w:i/>
          <w:iCs/>
        </w:rPr>
        <w:t>301</w:t>
      </w:r>
      <w:r w:rsidRPr="00DC3D80">
        <w:rPr>
          <w:i/>
          <w:iCs/>
        </w:rPr>
        <w:t xml:space="preserve"> Dešťová kanalizace</w:t>
      </w:r>
    </w:p>
    <w:p w:rsidR="00DC3D80" w:rsidRDefault="00DC3D80" w:rsidP="00DC3D80">
      <w:r w:rsidRPr="00CA43B2">
        <w:t>Nově navrhované uliční a obrubníkové vpusti budou napojeny novými úseky potrubí dešťové kanal</w:t>
      </w:r>
      <w:r w:rsidRPr="00CA43B2">
        <w:t>i</w:t>
      </w:r>
      <w:r w:rsidRPr="00CA43B2">
        <w:t>zace do stávající měst</w:t>
      </w:r>
      <w:r>
        <w:t>s</w:t>
      </w:r>
      <w:r w:rsidRPr="00CA43B2">
        <w:t xml:space="preserve">ké jednotné kanalizace DN400, jejíž správcem je </w:t>
      </w:r>
      <w:proofErr w:type="spellStart"/>
      <w:r w:rsidRPr="00CA43B2">
        <w:t>SmVaK</w:t>
      </w:r>
      <w:proofErr w:type="spellEnd"/>
      <w:r w:rsidRPr="00CA43B2">
        <w:t xml:space="preserve">, a.s. Napojení bude </w:t>
      </w:r>
      <w:proofErr w:type="spellStart"/>
      <w:r w:rsidRPr="00CA43B2">
        <w:t>navrtáv</w:t>
      </w:r>
      <w:r>
        <w:t>kou</w:t>
      </w:r>
      <w:proofErr w:type="spellEnd"/>
      <w:r>
        <w:t xml:space="preserve"> v horní polovině profilu trubky </w:t>
      </w:r>
      <w:r w:rsidRPr="00CA43B2">
        <w:t>nebo napojením do šachty.</w:t>
      </w:r>
    </w:p>
    <w:p w:rsidR="00DC3D80" w:rsidRPr="00DC3D80" w:rsidRDefault="00DC3D80" w:rsidP="00DC3D80">
      <w:pPr>
        <w:rPr>
          <w:i/>
          <w:iCs/>
        </w:rPr>
      </w:pPr>
      <w:r w:rsidRPr="00DC3D80">
        <w:rPr>
          <w:i/>
          <w:iCs/>
        </w:rPr>
        <w:t>SO 401 Veřejné osvětlení</w:t>
      </w:r>
    </w:p>
    <w:p w:rsidR="00DC3D80" w:rsidRPr="00CA43B2" w:rsidRDefault="00DC3D80" w:rsidP="00DC3D80">
      <w:r w:rsidRPr="00CA43B2">
        <w:t xml:space="preserve">K napájení veřejného osvětlení bude využito rozvaděče RVO veřejného osvětlení nacházející se u hotelu Slezský dům. Rozvaděč je tvořen plastovým pilířem, který zůstane zachován, avšak v rámci rekonstrukce VO dojde k jeho celkové rekonstrukci, kde jištění a spínání jednotlivých částí veřejného osvětlení bude přepracováno. Přívod rozvaděče RVO zůstane původní, vývody budou zcela nové vzhledem k novému rozmístění stožárů veřejného osvětlení. </w:t>
      </w:r>
    </w:p>
    <w:p w:rsidR="00C02499" w:rsidRDefault="00C02499" w:rsidP="00C02499">
      <w:pPr>
        <w:pStyle w:val="Nadpis4"/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>připojovací rozměry, výkonové kapacity a délky</w:t>
      </w:r>
    </w:p>
    <w:p w:rsidR="00A6057E" w:rsidRPr="00A6057E" w:rsidRDefault="00A6057E" w:rsidP="00A6057E">
      <w:pPr>
        <w:rPr>
          <w:rFonts w:eastAsia="Times New Roman"/>
          <w:i/>
          <w:iCs/>
          <w:lang w:eastAsia="cs-CZ"/>
        </w:rPr>
      </w:pPr>
      <w:r w:rsidRPr="00A6057E">
        <w:rPr>
          <w:rFonts w:eastAsia="Times New Roman"/>
          <w:i/>
          <w:iCs/>
          <w:lang w:eastAsia="cs-CZ"/>
        </w:rPr>
        <w:t>SO 101</w:t>
      </w:r>
      <w:r w:rsidRPr="00A6057E">
        <w:rPr>
          <w:rFonts w:eastAsia="Times New Roman"/>
          <w:i/>
          <w:iCs/>
          <w:lang w:eastAsia="cs-CZ"/>
        </w:rPr>
        <w:tab/>
        <w:t>Zpevněné plochy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7254"/>
        <w:gridCol w:w="2034"/>
      </w:tblGrid>
      <w:tr w:rsidR="00A6057E" w:rsidTr="00A6057E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A6057E" w:rsidRDefault="00A6057E" w:rsidP="00A6057E">
            <w:pPr>
              <w:pStyle w:val="Bezmezer"/>
              <w:rPr>
                <w:b/>
                <w:bCs/>
              </w:rPr>
            </w:pPr>
            <w:r w:rsidRPr="00A6057E">
              <w:rPr>
                <w:b/>
                <w:bCs/>
              </w:rPr>
              <w:t>Projektovaný rozsah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A6057E">
            <w:pPr>
              <w:pStyle w:val="Bezmezer"/>
            </w:pPr>
          </w:p>
        </w:tc>
      </w:tr>
      <w:tr w:rsidR="00A6057E" w:rsidTr="00A6057E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A6057E">
            <w:pPr>
              <w:pStyle w:val="Bezmezer"/>
            </w:pPr>
            <w:r>
              <w:t>Žulové dlažební kostky štípané 8/10 cm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A6057E">
            <w:pPr>
              <w:pStyle w:val="Bezmezer"/>
            </w:pPr>
            <w:r>
              <w:t>382 m</w:t>
            </w:r>
            <w:r w:rsidRPr="006539CA">
              <w:rPr>
                <w:vertAlign w:val="superscript"/>
              </w:rPr>
              <w:t>2</w:t>
            </w:r>
          </w:p>
        </w:tc>
      </w:tr>
      <w:tr w:rsidR="00A6057E" w:rsidTr="00A6057E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A6057E">
            <w:pPr>
              <w:pStyle w:val="Bezmezer"/>
            </w:pPr>
            <w:r>
              <w:t xml:space="preserve">Žulové dlažební desky broušené 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A6057E">
            <w:pPr>
              <w:pStyle w:val="Bezmezer"/>
            </w:pPr>
            <w:r>
              <w:t>2111 m</w:t>
            </w:r>
            <w:r w:rsidRPr="006539CA">
              <w:rPr>
                <w:vertAlign w:val="superscript"/>
              </w:rPr>
              <w:t>2</w:t>
            </w:r>
          </w:p>
        </w:tc>
      </w:tr>
      <w:tr w:rsidR="00A6057E" w:rsidTr="00A6057E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A6057E">
            <w:pPr>
              <w:pStyle w:val="Bezmezer"/>
            </w:pPr>
            <w:r>
              <w:t>Dlažba z inženýrského kamene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A6057E">
            <w:pPr>
              <w:pStyle w:val="Bezmezer"/>
            </w:pPr>
            <w:r>
              <w:t>143 m</w:t>
            </w:r>
            <w:r w:rsidRPr="006539CA">
              <w:rPr>
                <w:vertAlign w:val="superscript"/>
              </w:rPr>
              <w:t>2</w:t>
            </w:r>
          </w:p>
        </w:tc>
      </w:tr>
      <w:tr w:rsidR="00A6057E" w:rsidTr="00A6057E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A6057E">
            <w:pPr>
              <w:pStyle w:val="Bezmezer"/>
            </w:pPr>
            <w:r>
              <w:t xml:space="preserve">Betonová zámková dlažba </w:t>
            </w:r>
            <w:proofErr w:type="spellStart"/>
            <w:r>
              <w:t>tl</w:t>
            </w:r>
            <w:proofErr w:type="spellEnd"/>
            <w:r>
              <w:t>. 8 cm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A6057E">
            <w:pPr>
              <w:pStyle w:val="Bezmezer"/>
            </w:pPr>
            <w:r>
              <w:t>189 m</w:t>
            </w:r>
            <w:r w:rsidRPr="006539CA">
              <w:rPr>
                <w:vertAlign w:val="superscript"/>
              </w:rPr>
              <w:t>2</w:t>
            </w:r>
          </w:p>
        </w:tc>
      </w:tr>
      <w:tr w:rsidR="00A6057E" w:rsidTr="00A6057E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A6057E">
            <w:pPr>
              <w:pStyle w:val="Bezmezer"/>
            </w:pPr>
            <w:r>
              <w:t xml:space="preserve">Betonová zámková dlažba </w:t>
            </w:r>
            <w:proofErr w:type="spellStart"/>
            <w:r>
              <w:t>tl</w:t>
            </w:r>
            <w:proofErr w:type="spellEnd"/>
            <w:r>
              <w:t>. 6 cm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A6057E">
            <w:pPr>
              <w:pStyle w:val="Bezmezer"/>
            </w:pPr>
            <w:r>
              <w:t>335 m</w:t>
            </w:r>
            <w:r w:rsidRPr="006539CA">
              <w:rPr>
                <w:vertAlign w:val="superscript"/>
              </w:rPr>
              <w:t>2</w:t>
            </w:r>
          </w:p>
        </w:tc>
      </w:tr>
      <w:tr w:rsidR="00A6057E" w:rsidTr="00A6057E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A6057E">
            <w:pPr>
              <w:pStyle w:val="Bezmezer"/>
            </w:pPr>
            <w:r>
              <w:t xml:space="preserve">Betonová zámková dlažba </w:t>
            </w:r>
            <w:proofErr w:type="spellStart"/>
            <w:r>
              <w:t>tl</w:t>
            </w:r>
            <w:proofErr w:type="spellEnd"/>
            <w:r>
              <w:t>. 6 cm, signální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A6057E">
            <w:pPr>
              <w:pStyle w:val="Bezmezer"/>
            </w:pPr>
            <w:r>
              <w:t>6 m</w:t>
            </w:r>
            <w:r w:rsidRPr="006539CA">
              <w:rPr>
                <w:vertAlign w:val="superscript"/>
              </w:rPr>
              <w:t>2</w:t>
            </w:r>
          </w:p>
        </w:tc>
      </w:tr>
      <w:tr w:rsidR="00A6057E" w:rsidTr="00A6057E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A6057E">
            <w:pPr>
              <w:pStyle w:val="Bezmezer"/>
            </w:pPr>
            <w:r>
              <w:lastRenderedPageBreak/>
              <w:t xml:space="preserve">Betonová zámková dlažba </w:t>
            </w:r>
            <w:proofErr w:type="spellStart"/>
            <w:r>
              <w:t>tl</w:t>
            </w:r>
            <w:proofErr w:type="spellEnd"/>
            <w:r>
              <w:t>. 10 cm - přechody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A6057E">
            <w:pPr>
              <w:pStyle w:val="Bezmezer"/>
            </w:pPr>
            <w:r>
              <w:t>43 m</w:t>
            </w:r>
            <w:r w:rsidRPr="006539CA">
              <w:rPr>
                <w:vertAlign w:val="superscript"/>
              </w:rPr>
              <w:t>2</w:t>
            </w:r>
          </w:p>
        </w:tc>
      </w:tr>
      <w:tr w:rsidR="00A6057E" w:rsidTr="00A6057E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A6057E">
            <w:pPr>
              <w:pStyle w:val="Bezmezer"/>
            </w:pPr>
            <w:r>
              <w:t>Asfaltová plocha nová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A6057E">
            <w:pPr>
              <w:pStyle w:val="Bezmezer"/>
            </w:pPr>
            <w:r>
              <w:t>778 m</w:t>
            </w:r>
            <w:r w:rsidRPr="006539CA">
              <w:rPr>
                <w:vertAlign w:val="superscript"/>
              </w:rPr>
              <w:t>2</w:t>
            </w:r>
          </w:p>
        </w:tc>
      </w:tr>
      <w:tr w:rsidR="00A6057E" w:rsidTr="00A6057E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A6057E">
            <w:pPr>
              <w:pStyle w:val="Bezmezer"/>
            </w:pPr>
            <w:r>
              <w:t>Plochy zeleně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A6057E">
            <w:pPr>
              <w:pStyle w:val="Bezmezer"/>
            </w:pPr>
            <w:r>
              <w:t>1571 m</w:t>
            </w:r>
            <w:r w:rsidRPr="006539CA">
              <w:rPr>
                <w:vertAlign w:val="superscript"/>
              </w:rPr>
              <w:t>2</w:t>
            </w:r>
          </w:p>
        </w:tc>
      </w:tr>
      <w:tr w:rsidR="00A6057E" w:rsidTr="00A6057E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A6057E">
            <w:pPr>
              <w:pStyle w:val="Bezmezer"/>
            </w:pP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A6057E">
            <w:pPr>
              <w:pStyle w:val="Bezmezer"/>
            </w:pPr>
          </w:p>
        </w:tc>
      </w:tr>
      <w:tr w:rsidR="00A6057E" w:rsidTr="00A6057E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A6057E" w:rsidRDefault="00A6057E" w:rsidP="00A6057E">
            <w:pPr>
              <w:pStyle w:val="Bezmezer"/>
              <w:rPr>
                <w:b/>
                <w:bCs/>
                <w:sz w:val="22"/>
                <w:szCs w:val="22"/>
              </w:rPr>
            </w:pPr>
            <w:r w:rsidRPr="00A6057E">
              <w:rPr>
                <w:b/>
                <w:bCs/>
                <w:sz w:val="22"/>
                <w:szCs w:val="22"/>
              </w:rPr>
              <w:t>Kapacitní údaje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A6057E">
            <w:pPr>
              <w:pStyle w:val="Bezmezer"/>
            </w:pPr>
          </w:p>
        </w:tc>
      </w:tr>
      <w:tr w:rsidR="00A6057E" w:rsidTr="00A6057E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A6057E">
            <w:pPr>
              <w:pStyle w:val="Bezmezer"/>
            </w:pPr>
            <w:r w:rsidRPr="006539CA">
              <w:t>Počet parkovacích stání běžných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A6057E">
            <w:pPr>
              <w:pStyle w:val="Bezmezer"/>
            </w:pPr>
            <w:r w:rsidRPr="006539CA">
              <w:t>3</w:t>
            </w:r>
            <w:r>
              <w:t>4</w:t>
            </w:r>
            <w:r w:rsidRPr="006539CA">
              <w:t xml:space="preserve"> ks</w:t>
            </w:r>
          </w:p>
        </w:tc>
      </w:tr>
      <w:tr w:rsidR="00A6057E" w:rsidTr="00A6057E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A6057E">
            <w:pPr>
              <w:pStyle w:val="Bezmezer"/>
            </w:pPr>
            <w:r w:rsidRPr="006539CA">
              <w:t>Počet parkovacích stání pro osoby ZTP/P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A6057E">
            <w:pPr>
              <w:pStyle w:val="Bezmezer"/>
            </w:pPr>
            <w:r w:rsidRPr="006539CA">
              <w:t>3 ks</w:t>
            </w:r>
          </w:p>
        </w:tc>
      </w:tr>
      <w:tr w:rsidR="00A6057E" w:rsidTr="00A6057E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A6057E">
            <w:pPr>
              <w:pStyle w:val="Bezmezer"/>
            </w:pPr>
            <w:r w:rsidRPr="006539CA">
              <w:t>Počet zrušených lamp VO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A6057E">
            <w:pPr>
              <w:pStyle w:val="Bezmezer"/>
            </w:pPr>
            <w:r w:rsidRPr="00200A2A">
              <w:t>16 ks</w:t>
            </w:r>
          </w:p>
        </w:tc>
      </w:tr>
      <w:tr w:rsidR="00A6057E" w:rsidTr="00A6057E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A6057E">
            <w:pPr>
              <w:pStyle w:val="Bezmezer"/>
            </w:pPr>
            <w:r w:rsidRPr="006539CA">
              <w:t>Počet nových lamp VO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A6057E">
            <w:pPr>
              <w:pStyle w:val="Bezmezer"/>
            </w:pPr>
            <w:r>
              <w:t>28 ks</w:t>
            </w:r>
          </w:p>
        </w:tc>
      </w:tr>
      <w:tr w:rsidR="00A6057E" w:rsidTr="00A6057E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A6057E">
            <w:pPr>
              <w:pStyle w:val="Bezmezer"/>
            </w:pPr>
            <w:r w:rsidRPr="006539CA">
              <w:t>Počet kácených stromů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A6057E">
            <w:pPr>
              <w:pStyle w:val="Bezmezer"/>
            </w:pPr>
            <w:r>
              <w:t>26 ks</w:t>
            </w:r>
          </w:p>
        </w:tc>
      </w:tr>
      <w:tr w:rsidR="00A6057E" w:rsidTr="00A6057E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A6057E">
            <w:pPr>
              <w:pStyle w:val="Bezmezer"/>
            </w:pPr>
            <w:r w:rsidRPr="006539CA">
              <w:t>Počet zrušených vpustí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A6057E">
            <w:pPr>
              <w:pStyle w:val="Bezmezer"/>
            </w:pPr>
            <w:r w:rsidRPr="00200A2A">
              <w:t>6</w:t>
            </w:r>
            <w:r>
              <w:t xml:space="preserve"> ks</w:t>
            </w:r>
          </w:p>
        </w:tc>
      </w:tr>
      <w:tr w:rsidR="00A6057E" w:rsidTr="00A6057E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A6057E">
            <w:pPr>
              <w:pStyle w:val="Bezmezer"/>
            </w:pPr>
            <w:r w:rsidRPr="006539CA">
              <w:t>Počet nových vpustí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A6057E">
            <w:pPr>
              <w:pStyle w:val="Bezmezer"/>
            </w:pPr>
            <w:r>
              <w:t>19 ks</w:t>
            </w:r>
          </w:p>
        </w:tc>
      </w:tr>
    </w:tbl>
    <w:p w:rsidR="00A6057E" w:rsidRDefault="00A6057E" w:rsidP="00A6057E">
      <w:pPr>
        <w:rPr>
          <w:rFonts w:eastAsia="Times New Roman"/>
          <w:i/>
          <w:iCs/>
          <w:lang w:eastAsia="cs-CZ"/>
        </w:rPr>
      </w:pPr>
    </w:p>
    <w:p w:rsidR="00A6057E" w:rsidRDefault="00A6057E" w:rsidP="00A6057E">
      <w:pPr>
        <w:rPr>
          <w:rFonts w:eastAsia="Times New Roman"/>
          <w:i/>
          <w:iCs/>
          <w:lang w:eastAsia="cs-CZ"/>
        </w:rPr>
      </w:pPr>
      <w:r w:rsidRPr="00A6057E">
        <w:rPr>
          <w:rFonts w:eastAsia="Times New Roman"/>
          <w:i/>
          <w:iCs/>
          <w:lang w:eastAsia="cs-CZ"/>
        </w:rPr>
        <w:t xml:space="preserve">SO </w:t>
      </w:r>
      <w:r>
        <w:rPr>
          <w:rFonts w:eastAsia="Times New Roman"/>
          <w:i/>
          <w:iCs/>
          <w:lang w:eastAsia="cs-CZ"/>
        </w:rPr>
        <w:t>3</w:t>
      </w:r>
      <w:r w:rsidRPr="00A6057E">
        <w:rPr>
          <w:rFonts w:eastAsia="Times New Roman"/>
          <w:i/>
          <w:iCs/>
          <w:lang w:eastAsia="cs-CZ"/>
        </w:rPr>
        <w:t>01</w:t>
      </w:r>
      <w:r>
        <w:rPr>
          <w:rFonts w:eastAsia="Times New Roman"/>
          <w:i/>
          <w:iCs/>
          <w:lang w:eastAsia="cs-CZ"/>
        </w:rPr>
        <w:t xml:space="preserve"> Dešťová kanalizace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7254"/>
        <w:gridCol w:w="2034"/>
      </w:tblGrid>
      <w:tr w:rsidR="00A6057E" w:rsidTr="00C24AD2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A6057E" w:rsidRDefault="00A6057E" w:rsidP="00C24AD2">
            <w:pPr>
              <w:pStyle w:val="Bezmezer"/>
              <w:rPr>
                <w:b/>
                <w:bCs/>
              </w:rPr>
            </w:pPr>
            <w:r w:rsidRPr="00A6057E">
              <w:rPr>
                <w:b/>
                <w:bCs/>
              </w:rPr>
              <w:t>Projektovaný rozsah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C24AD2">
            <w:pPr>
              <w:pStyle w:val="Bezmezer"/>
            </w:pPr>
          </w:p>
        </w:tc>
      </w:tr>
      <w:tr w:rsidR="00A6057E" w:rsidTr="00C24AD2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C24AD2">
            <w:pPr>
              <w:pStyle w:val="Bezmezer"/>
            </w:pPr>
            <w:r>
              <w:t>Přípojky dešťové kanalizace – PP SN10 DN150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C24AD2">
            <w:pPr>
              <w:pStyle w:val="Bezmezer"/>
            </w:pPr>
            <w:r>
              <w:t>215 m</w:t>
            </w:r>
          </w:p>
        </w:tc>
      </w:tr>
      <w:tr w:rsidR="00A6057E" w:rsidTr="00C24AD2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C24AD2">
            <w:pPr>
              <w:pStyle w:val="Bezmezer"/>
            </w:pPr>
            <w:r>
              <w:t>Uliční vpusti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C24AD2">
            <w:pPr>
              <w:pStyle w:val="Bezmezer"/>
            </w:pPr>
            <w:r>
              <w:t>16 ks</w:t>
            </w:r>
          </w:p>
        </w:tc>
      </w:tr>
      <w:tr w:rsidR="00A6057E" w:rsidTr="00C24AD2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C24AD2">
            <w:pPr>
              <w:pStyle w:val="Bezmezer"/>
            </w:pPr>
            <w:r>
              <w:t>Žlabové vpusti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C24AD2">
            <w:pPr>
              <w:pStyle w:val="Bezmezer"/>
            </w:pPr>
            <w:r>
              <w:t>3 ks</w:t>
            </w:r>
          </w:p>
        </w:tc>
      </w:tr>
      <w:tr w:rsidR="00A6057E" w:rsidTr="00C24AD2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C24AD2">
            <w:pPr>
              <w:pStyle w:val="Bezmezer"/>
            </w:pPr>
            <w:r>
              <w:t>Betonový štěrbinový žlab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C24AD2">
            <w:pPr>
              <w:pStyle w:val="Bezmezer"/>
            </w:pPr>
            <w:r>
              <w:t>42 m</w:t>
            </w:r>
          </w:p>
        </w:tc>
      </w:tr>
      <w:tr w:rsidR="00A6057E" w:rsidTr="00C24AD2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C24AD2">
            <w:pPr>
              <w:pStyle w:val="Bezmezer"/>
            </w:pPr>
            <w:proofErr w:type="spellStart"/>
            <w:r>
              <w:t>Polymerbetonový</w:t>
            </w:r>
            <w:proofErr w:type="spellEnd"/>
            <w:r>
              <w:t xml:space="preserve"> žlab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C24AD2">
            <w:pPr>
              <w:pStyle w:val="Bezmezer"/>
            </w:pPr>
            <w:r>
              <w:t>50 m</w:t>
            </w:r>
          </w:p>
        </w:tc>
      </w:tr>
      <w:tr w:rsidR="00A6057E" w:rsidTr="00C24AD2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C24AD2">
            <w:pPr>
              <w:pStyle w:val="Bezmezer"/>
            </w:pPr>
            <w:r>
              <w:t>Drenážní potrubí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C24AD2">
            <w:pPr>
              <w:pStyle w:val="Bezmezer"/>
            </w:pPr>
            <w:r>
              <w:t>290 m</w:t>
            </w:r>
          </w:p>
        </w:tc>
      </w:tr>
    </w:tbl>
    <w:p w:rsidR="00A6057E" w:rsidRDefault="00A6057E" w:rsidP="00A6057E">
      <w:pPr>
        <w:rPr>
          <w:rFonts w:eastAsia="Times New Roman"/>
          <w:i/>
          <w:iCs/>
          <w:lang w:eastAsia="cs-CZ"/>
        </w:rPr>
      </w:pPr>
    </w:p>
    <w:p w:rsidR="00A6057E" w:rsidRDefault="00A6057E" w:rsidP="00A6057E">
      <w:pPr>
        <w:rPr>
          <w:rFonts w:eastAsia="Times New Roman"/>
          <w:i/>
          <w:iCs/>
          <w:lang w:eastAsia="cs-CZ"/>
        </w:rPr>
      </w:pPr>
    </w:p>
    <w:p w:rsidR="00A6057E" w:rsidRPr="00A6057E" w:rsidRDefault="00A6057E" w:rsidP="00A6057E">
      <w:pPr>
        <w:rPr>
          <w:rFonts w:eastAsia="Times New Roman"/>
          <w:i/>
          <w:iCs/>
          <w:lang w:eastAsia="cs-CZ"/>
        </w:rPr>
      </w:pPr>
    </w:p>
    <w:p w:rsidR="00A6057E" w:rsidRDefault="00A6057E" w:rsidP="00A6057E">
      <w:pPr>
        <w:rPr>
          <w:rFonts w:eastAsia="Times New Roman"/>
          <w:i/>
          <w:iCs/>
          <w:lang w:eastAsia="cs-CZ"/>
        </w:rPr>
      </w:pPr>
      <w:r w:rsidRPr="00A6057E">
        <w:rPr>
          <w:rFonts w:eastAsia="Times New Roman"/>
          <w:i/>
          <w:iCs/>
          <w:lang w:eastAsia="cs-CZ"/>
        </w:rPr>
        <w:t xml:space="preserve">SO </w:t>
      </w:r>
      <w:r>
        <w:rPr>
          <w:rFonts w:eastAsia="Times New Roman"/>
          <w:i/>
          <w:iCs/>
          <w:lang w:eastAsia="cs-CZ"/>
        </w:rPr>
        <w:t>4</w:t>
      </w:r>
      <w:r w:rsidRPr="00A6057E">
        <w:rPr>
          <w:rFonts w:eastAsia="Times New Roman"/>
          <w:i/>
          <w:iCs/>
          <w:lang w:eastAsia="cs-CZ"/>
        </w:rPr>
        <w:t>01</w:t>
      </w:r>
      <w:r>
        <w:rPr>
          <w:rFonts w:eastAsia="Times New Roman"/>
          <w:i/>
          <w:iCs/>
          <w:lang w:eastAsia="cs-CZ"/>
        </w:rPr>
        <w:t xml:space="preserve"> Veřejné osvětlení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7254"/>
        <w:gridCol w:w="2034"/>
      </w:tblGrid>
      <w:tr w:rsidR="00A6057E" w:rsidTr="00C24AD2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A6057E" w:rsidRDefault="00A6057E" w:rsidP="00C24AD2">
            <w:pPr>
              <w:pStyle w:val="Bezmezer"/>
              <w:rPr>
                <w:b/>
                <w:bCs/>
              </w:rPr>
            </w:pPr>
            <w:r w:rsidRPr="00A6057E">
              <w:rPr>
                <w:b/>
                <w:bCs/>
              </w:rPr>
              <w:t>Projektovaný rozsah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C24AD2">
            <w:pPr>
              <w:pStyle w:val="Bezmezer"/>
            </w:pPr>
          </w:p>
        </w:tc>
      </w:tr>
      <w:tr w:rsidR="00A6057E" w:rsidTr="00C24AD2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C24AD2">
            <w:pPr>
              <w:pStyle w:val="Bezmezer"/>
            </w:pPr>
            <w:r>
              <w:t>Zemní kabelová trasa veřejného osvětlení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C24AD2">
            <w:pPr>
              <w:pStyle w:val="Bezmezer"/>
            </w:pPr>
            <w:r>
              <w:t>495 m</w:t>
            </w:r>
          </w:p>
        </w:tc>
      </w:tr>
      <w:tr w:rsidR="00A6057E" w:rsidTr="00C24AD2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C24AD2">
            <w:pPr>
              <w:pStyle w:val="Bezmezer"/>
            </w:pPr>
            <w:r>
              <w:t>Pouliční lampa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C24AD2">
            <w:pPr>
              <w:pStyle w:val="Bezmezer"/>
            </w:pPr>
            <w:r>
              <w:t>21 ks</w:t>
            </w:r>
          </w:p>
        </w:tc>
      </w:tr>
      <w:tr w:rsidR="00A6057E" w:rsidTr="00C24AD2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C24AD2">
            <w:pPr>
              <w:pStyle w:val="Bezmezer"/>
            </w:pPr>
            <w:r>
              <w:t>Stožár osvětlení komunikace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C24AD2">
            <w:pPr>
              <w:pStyle w:val="Bezmezer"/>
            </w:pPr>
            <w:r>
              <w:t>15 ks</w:t>
            </w:r>
          </w:p>
        </w:tc>
      </w:tr>
      <w:tr w:rsidR="00A6057E" w:rsidTr="00C24AD2"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Default="00A6057E" w:rsidP="00C24AD2">
            <w:pPr>
              <w:pStyle w:val="Bezmezer"/>
            </w:pPr>
            <w:r>
              <w:t>Stožár osvětlení přechodu pro chodce</w:t>
            </w:r>
          </w:p>
        </w:tc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57E" w:rsidRPr="006539CA" w:rsidRDefault="00A6057E" w:rsidP="00C24AD2">
            <w:pPr>
              <w:pStyle w:val="Bezmezer"/>
            </w:pPr>
            <w:r>
              <w:t>4 ks</w:t>
            </w:r>
          </w:p>
        </w:tc>
      </w:tr>
    </w:tbl>
    <w:p w:rsidR="00C02499" w:rsidRDefault="00C02499" w:rsidP="00C02499">
      <w:pPr>
        <w:pStyle w:val="Nadpis2"/>
      </w:pPr>
      <w:bookmarkStart w:id="14" w:name="_Toc29824578"/>
      <w:r>
        <w:t>DOPRAVNÍ ŘEŠENÍ</w:t>
      </w:r>
      <w:bookmarkEnd w:id="14"/>
    </w:p>
    <w:p w:rsidR="00C02499" w:rsidRDefault="00C02499" w:rsidP="009D4547">
      <w:pPr>
        <w:pStyle w:val="Nadpis4"/>
        <w:numPr>
          <w:ilvl w:val="0"/>
          <w:numId w:val="11"/>
        </w:numPr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>popis dopravního řešení včetně bezbariérových opatření pro přístupnost a užívání stavby osobami se sníženou schopností pohybu nebo orientace</w:t>
      </w:r>
    </w:p>
    <w:p w:rsidR="00162AD5" w:rsidRPr="009632A3" w:rsidRDefault="00162AD5" w:rsidP="00162AD5">
      <w:r w:rsidRPr="009632A3">
        <w:t xml:space="preserve">Jedná se o revitalizaci stávající komunikace ul. Nádražní v Českém Těšíně, včetně odboček do ulic Bezručova, Čapkova a Štefánikova. </w:t>
      </w:r>
      <w:r>
        <w:t>Nový návrh bude vyhovovat požadavkům vyhlášky č. 398/2009 Sb. O obecných technických požadavcích zabezpečujících bezbariérové užívání staveb.</w:t>
      </w:r>
    </w:p>
    <w:p w:rsidR="00C02499" w:rsidRDefault="00C02499" w:rsidP="00C02499">
      <w:pPr>
        <w:pStyle w:val="Nadpis4"/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>napojení území na stávající dopravní infrastrukturu</w:t>
      </w:r>
    </w:p>
    <w:p w:rsidR="00162AD5" w:rsidRPr="009632A3" w:rsidRDefault="00162AD5" w:rsidP="00162AD5">
      <w:r>
        <w:t>U</w:t>
      </w:r>
      <w:r w:rsidRPr="009632A3">
        <w:t>l. Nádražní je dopravně napojená na stávající komunikace v křižovatk</w:t>
      </w:r>
      <w:r>
        <w:t>á</w:t>
      </w:r>
      <w:r w:rsidRPr="009632A3">
        <w:t>ch s ul. Střelniční a Hlavní třída.</w:t>
      </w:r>
    </w:p>
    <w:p w:rsidR="00C02499" w:rsidRDefault="00C02499" w:rsidP="00C02499">
      <w:pPr>
        <w:pStyle w:val="Nadpis4"/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>doprava v klidu</w:t>
      </w:r>
    </w:p>
    <w:p w:rsidR="00162AD5" w:rsidRPr="009632A3" w:rsidRDefault="00162AD5" w:rsidP="00162AD5">
      <w:r w:rsidRPr="009632A3">
        <w:t>V rámci stavby budou upravena stávající parkovací stání a nově doplněná nová. Celkem po dokonč</w:t>
      </w:r>
      <w:r w:rsidRPr="009632A3">
        <w:t>e</w:t>
      </w:r>
      <w:r w:rsidRPr="009632A3">
        <w:t>ní záměru bude k dispozici 38 parkovacích míst, z toho 3 budou vyhrazená pro ZTP/P.</w:t>
      </w:r>
    </w:p>
    <w:p w:rsidR="00C02499" w:rsidRDefault="00C02499" w:rsidP="00C02499">
      <w:pPr>
        <w:pStyle w:val="Nadpis4"/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>pěší a cyklistické stezky</w:t>
      </w:r>
    </w:p>
    <w:p w:rsidR="00162AD5" w:rsidRDefault="00162AD5" w:rsidP="00162AD5">
      <w:r>
        <w:t>V rámci rozšíření zelených ploch dojde k rozšíření zeleného pásu podél železniční trati a tím k zúžení stávajícího chodníku. Podél vstupních průčelí budov na východní straně řešeného území bude zbud</w:t>
      </w:r>
      <w:r>
        <w:t>o</w:t>
      </w:r>
      <w:r>
        <w:t>vána pěší zóna.</w:t>
      </w:r>
    </w:p>
    <w:p w:rsidR="00162AD5" w:rsidRDefault="00162AD5" w:rsidP="00162AD5">
      <w:r>
        <w:lastRenderedPageBreak/>
        <w:t>Nové pochozí plochy budou provedeny z žulové dlažby a budou tak dokončovat historický ráz měs</w:t>
      </w:r>
      <w:r>
        <w:t>t</w:t>
      </w:r>
      <w:r>
        <w:t>ské čtvrti.</w:t>
      </w:r>
    </w:p>
    <w:p w:rsidR="00C02499" w:rsidRDefault="00C02499" w:rsidP="00C02499">
      <w:pPr>
        <w:pStyle w:val="Nadpis2"/>
      </w:pPr>
      <w:bookmarkStart w:id="15" w:name="_Toc29824579"/>
      <w:r>
        <w:t>ŘEŠENÍ VEGETACE A SOUVISEJÍCÍCH TERÉNNÍCH ÚPRAV</w:t>
      </w:r>
      <w:bookmarkEnd w:id="15"/>
    </w:p>
    <w:p w:rsidR="00C02499" w:rsidRDefault="00C02499" w:rsidP="009D4547">
      <w:pPr>
        <w:pStyle w:val="Nadpis4"/>
        <w:numPr>
          <w:ilvl w:val="0"/>
          <w:numId w:val="12"/>
        </w:numPr>
      </w:pPr>
      <w:r>
        <w:t>terénní úpravy</w:t>
      </w:r>
    </w:p>
    <w:p w:rsidR="00162AD5" w:rsidRPr="00602CDA" w:rsidRDefault="00162AD5" w:rsidP="00162AD5">
      <w:r w:rsidRPr="00602CDA">
        <w:t>Záměrem ozelenění je vytvořit sourodý koncept městské zeleně, který bude dbát na historický ráz tehdejšího prostoru a bude navazovat na okolní městskou výsadbu.</w:t>
      </w:r>
    </w:p>
    <w:p w:rsidR="00162AD5" w:rsidRPr="00602CDA" w:rsidRDefault="00162AD5" w:rsidP="00162AD5">
      <w:r w:rsidRPr="00602CDA">
        <w:t>Výsadba by měla být zpříjemněním pro pěší pohybující se okolo historických budov města a zmírnit tak rušivý element komunikace. Vzhledem k poloze a památkové zóně města by zeleň měla být repr</w:t>
      </w:r>
      <w:r w:rsidRPr="00602CDA">
        <w:t>e</w:t>
      </w:r>
      <w:r w:rsidRPr="00602CDA">
        <w:t>zentativní a její koncept by měl být vzdušný, aby nenarušoval významné architektonické prvky.</w:t>
      </w:r>
    </w:p>
    <w:p w:rsidR="00162AD5" w:rsidRPr="00602CDA" w:rsidRDefault="00162AD5" w:rsidP="00162AD5">
      <w:r w:rsidRPr="00602CDA">
        <w:t>Plochy jsou rozčleněny tak, aby byl zachován dobový ráz ulice a zároveň, aby navazovaly na okolní zástavbu, ulice a dopravu. Oba stavební objekty jsou tak důležitou funkční částí uvedeného záměru.</w:t>
      </w:r>
    </w:p>
    <w:p w:rsidR="00162AD5" w:rsidRPr="00602CDA" w:rsidRDefault="00162AD5" w:rsidP="00162AD5">
      <w:r w:rsidRPr="00602CDA">
        <w:t>Stávající stromy, vzhledem ke svému stáří, zdravotnímu stavu a nutností provádění výkopových prací budou vykáceny. Zůstanou dva solitérní jilmy horské (</w:t>
      </w:r>
      <w:proofErr w:type="spellStart"/>
      <w:r w:rsidRPr="00602CDA">
        <w:t>Ulmus</w:t>
      </w:r>
      <w:proofErr w:type="spellEnd"/>
      <w:r w:rsidRPr="00602CDA">
        <w:t xml:space="preserve"> </w:t>
      </w:r>
      <w:proofErr w:type="spellStart"/>
      <w:r w:rsidRPr="00602CDA">
        <w:t>glabra</w:t>
      </w:r>
      <w:proofErr w:type="spellEnd"/>
      <w:r w:rsidRPr="00602CDA">
        <w:t xml:space="preserve"> ´</w:t>
      </w:r>
      <w:proofErr w:type="spellStart"/>
      <w:r w:rsidRPr="00602CDA">
        <w:t>Carpendownii</w:t>
      </w:r>
      <w:proofErr w:type="spellEnd"/>
      <w:r w:rsidRPr="00602CDA">
        <w:t xml:space="preserve">) před budovou Hotelu </w:t>
      </w:r>
      <w:proofErr w:type="spellStart"/>
      <w:r w:rsidRPr="00602CDA">
        <w:t>Central</w:t>
      </w:r>
      <w:proofErr w:type="spellEnd"/>
      <w:r w:rsidRPr="00602CDA">
        <w:t>. Keřové patra budou odstraněna všechna. Místo nich se posadí nové alejové stromy, které budou tvořit hlaví osu této koncepce. Stromy budou rozmístěné tak, aby jejich koruny se nikdy nestřetly a tím nezamezily průhledům na historické budovy. Vybrány byly proto domácí druhy dřevin sloupovitého tvaru. Vzhledem k velkému rozsahu kácených stromů v </w:t>
      </w:r>
      <w:proofErr w:type="spellStart"/>
      <w:r w:rsidRPr="00602CDA">
        <w:t>intravilanu</w:t>
      </w:r>
      <w:proofErr w:type="spellEnd"/>
      <w:r w:rsidRPr="00602CDA">
        <w:t xml:space="preserve"> města budou zvolena </w:t>
      </w:r>
      <w:proofErr w:type="spellStart"/>
      <w:r w:rsidRPr="00602CDA">
        <w:t>rychlorostoucí</w:t>
      </w:r>
      <w:proofErr w:type="spellEnd"/>
      <w:r w:rsidRPr="00602CDA">
        <w:t xml:space="preserve"> dřeviny. Keřové patra budou tvořit stříhané živé ploty, </w:t>
      </w:r>
      <w:proofErr w:type="spellStart"/>
      <w:r w:rsidRPr="00602CDA">
        <w:t>půdopokryvné</w:t>
      </w:r>
      <w:proofErr w:type="spellEnd"/>
      <w:r w:rsidRPr="00602CDA">
        <w:t xml:space="preserve"> dřeviny a solitérní keře v trávníku. Tvarosloví záhonů bude postaveno na zachovalých historických podkladech, ale s moderním pojetím tvoření městské infrastruktury.</w:t>
      </w:r>
    </w:p>
    <w:p w:rsidR="00C02499" w:rsidRDefault="00C02499" w:rsidP="00C02499">
      <w:pPr>
        <w:pStyle w:val="Nadpis4"/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>použité vegetační prvky</w:t>
      </w:r>
    </w:p>
    <w:tbl>
      <w:tblPr>
        <w:tblStyle w:val="PlainTable5"/>
        <w:tblW w:w="5000" w:type="pct"/>
        <w:tblLook w:val="04A0"/>
      </w:tblPr>
      <w:tblGrid>
        <w:gridCol w:w="672"/>
        <w:gridCol w:w="3628"/>
        <w:gridCol w:w="2206"/>
        <w:gridCol w:w="870"/>
        <w:gridCol w:w="983"/>
        <w:gridCol w:w="929"/>
      </w:tblGrid>
      <w:tr w:rsidR="000238FA" w:rsidRPr="006F2C8F" w:rsidTr="000238FA">
        <w:trPr>
          <w:cnfStyle w:val="100000000000"/>
          <w:trHeight w:val="300"/>
        </w:trPr>
        <w:tc>
          <w:tcPr>
            <w:cnfStyle w:val="001000000100"/>
            <w:tcW w:w="38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</w:pPr>
            <w:r w:rsidRPr="006F2C8F">
              <w:t>Číslo</w:t>
            </w:r>
          </w:p>
        </w:tc>
        <w:tc>
          <w:tcPr>
            <w:tcW w:w="173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100000000000"/>
            </w:pPr>
            <w:r w:rsidRPr="006F2C8F">
              <w:t>Vědecký název rostliny</w:t>
            </w:r>
          </w:p>
        </w:tc>
        <w:tc>
          <w:tcPr>
            <w:tcW w:w="124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100000000000"/>
            </w:pPr>
            <w:r w:rsidRPr="006F2C8F">
              <w:t>Národní název rostliny</w:t>
            </w:r>
          </w:p>
        </w:tc>
        <w:tc>
          <w:tcPr>
            <w:tcW w:w="51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100000000000"/>
            </w:pPr>
            <w:r w:rsidRPr="006F2C8F">
              <w:t>Nové</w:t>
            </w:r>
          </w:p>
        </w:tc>
        <w:tc>
          <w:tcPr>
            <w:tcW w:w="544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100000000000"/>
            </w:pPr>
            <w:r w:rsidRPr="006F2C8F">
              <w:t>Stávající</w:t>
            </w:r>
          </w:p>
        </w:tc>
        <w:tc>
          <w:tcPr>
            <w:tcW w:w="572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100000000000"/>
            </w:pPr>
            <w:r w:rsidRPr="006F2C8F">
              <w:t>Celkem</w:t>
            </w:r>
          </w:p>
        </w:tc>
      </w:tr>
      <w:tr w:rsidR="000238FA" w:rsidRPr="006F2C8F" w:rsidTr="000238FA">
        <w:trPr>
          <w:cnfStyle w:val="000000100000"/>
          <w:trHeight w:val="300"/>
        </w:trPr>
        <w:tc>
          <w:tcPr>
            <w:cnfStyle w:val="001000000000"/>
            <w:tcW w:w="38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</w:pPr>
            <w:r w:rsidRPr="006F2C8F">
              <w:t>1</w:t>
            </w:r>
          </w:p>
        </w:tc>
        <w:tc>
          <w:tcPr>
            <w:tcW w:w="173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proofErr w:type="spellStart"/>
            <w:r w:rsidRPr="006F2C8F">
              <w:t>Taxus</w:t>
            </w:r>
            <w:proofErr w:type="spellEnd"/>
            <w:r w:rsidRPr="006F2C8F">
              <w:t xml:space="preserve"> </w:t>
            </w:r>
            <w:proofErr w:type="spellStart"/>
            <w:r w:rsidRPr="006F2C8F">
              <w:t>baccata</w:t>
            </w:r>
            <w:proofErr w:type="spellEnd"/>
          </w:p>
        </w:tc>
        <w:tc>
          <w:tcPr>
            <w:tcW w:w="124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tis červený</w:t>
            </w:r>
          </w:p>
        </w:tc>
        <w:tc>
          <w:tcPr>
            <w:tcW w:w="51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797</w:t>
            </w:r>
          </w:p>
        </w:tc>
        <w:tc>
          <w:tcPr>
            <w:tcW w:w="544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0</w:t>
            </w:r>
          </w:p>
        </w:tc>
        <w:tc>
          <w:tcPr>
            <w:tcW w:w="572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797</w:t>
            </w:r>
          </w:p>
        </w:tc>
      </w:tr>
      <w:tr w:rsidR="000238FA" w:rsidRPr="006F2C8F" w:rsidTr="000238FA">
        <w:trPr>
          <w:trHeight w:val="300"/>
        </w:trPr>
        <w:tc>
          <w:tcPr>
            <w:cnfStyle w:val="001000000000"/>
            <w:tcW w:w="38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</w:pPr>
            <w:r w:rsidRPr="006F2C8F">
              <w:t>2</w:t>
            </w:r>
          </w:p>
        </w:tc>
        <w:tc>
          <w:tcPr>
            <w:tcW w:w="173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proofErr w:type="spellStart"/>
            <w:r w:rsidRPr="006F2C8F">
              <w:t>Carpinus</w:t>
            </w:r>
            <w:proofErr w:type="spellEnd"/>
            <w:r w:rsidRPr="006F2C8F">
              <w:t xml:space="preserve"> </w:t>
            </w:r>
            <w:proofErr w:type="spellStart"/>
            <w:r w:rsidRPr="006F2C8F">
              <w:t>betulus</w:t>
            </w:r>
            <w:proofErr w:type="spellEnd"/>
            <w:r w:rsidRPr="006F2C8F">
              <w:t xml:space="preserve"> 'Frans </w:t>
            </w:r>
            <w:proofErr w:type="spellStart"/>
            <w:r w:rsidRPr="006F2C8F">
              <w:t>Fontaine</w:t>
            </w:r>
            <w:proofErr w:type="spellEnd"/>
            <w:r w:rsidRPr="006F2C8F">
              <w:t>'</w:t>
            </w:r>
          </w:p>
        </w:tc>
        <w:tc>
          <w:tcPr>
            <w:tcW w:w="124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r w:rsidRPr="006F2C8F">
              <w:t>habr obecný</w:t>
            </w:r>
          </w:p>
        </w:tc>
        <w:tc>
          <w:tcPr>
            <w:tcW w:w="51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r>
              <w:t>4</w:t>
            </w:r>
          </w:p>
        </w:tc>
        <w:tc>
          <w:tcPr>
            <w:tcW w:w="544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r w:rsidRPr="006F2C8F">
              <w:t>0</w:t>
            </w:r>
          </w:p>
        </w:tc>
        <w:tc>
          <w:tcPr>
            <w:tcW w:w="572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r>
              <w:t>4</w:t>
            </w:r>
          </w:p>
        </w:tc>
      </w:tr>
      <w:tr w:rsidR="000238FA" w:rsidRPr="006F2C8F" w:rsidTr="000238FA">
        <w:trPr>
          <w:cnfStyle w:val="000000100000"/>
          <w:trHeight w:val="300"/>
        </w:trPr>
        <w:tc>
          <w:tcPr>
            <w:cnfStyle w:val="001000000000"/>
            <w:tcW w:w="38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</w:pPr>
            <w:r w:rsidRPr="006F2C8F">
              <w:t>3</w:t>
            </w:r>
          </w:p>
        </w:tc>
        <w:tc>
          <w:tcPr>
            <w:tcW w:w="173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proofErr w:type="spellStart"/>
            <w:r w:rsidRPr="006F2C8F">
              <w:t>Crataegus</w:t>
            </w:r>
            <w:proofErr w:type="spellEnd"/>
            <w:r w:rsidRPr="006F2C8F">
              <w:t xml:space="preserve"> </w:t>
            </w:r>
            <w:proofErr w:type="spellStart"/>
            <w:r w:rsidRPr="006F2C8F">
              <w:t>monogyna</w:t>
            </w:r>
            <w:proofErr w:type="spellEnd"/>
            <w:r w:rsidRPr="006F2C8F">
              <w:t xml:space="preserve"> '</w:t>
            </w:r>
            <w:proofErr w:type="spellStart"/>
            <w:r w:rsidRPr="006F2C8F">
              <w:t>Stricta</w:t>
            </w:r>
            <w:proofErr w:type="spellEnd"/>
            <w:r w:rsidRPr="006F2C8F">
              <w:t>'</w:t>
            </w:r>
          </w:p>
        </w:tc>
        <w:tc>
          <w:tcPr>
            <w:tcW w:w="124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hloh jednosemenný</w:t>
            </w:r>
          </w:p>
        </w:tc>
        <w:tc>
          <w:tcPr>
            <w:tcW w:w="51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2</w:t>
            </w:r>
            <w:r>
              <w:t>9</w:t>
            </w:r>
          </w:p>
        </w:tc>
        <w:tc>
          <w:tcPr>
            <w:tcW w:w="544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0</w:t>
            </w:r>
          </w:p>
        </w:tc>
        <w:tc>
          <w:tcPr>
            <w:tcW w:w="572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2</w:t>
            </w:r>
            <w:r>
              <w:t>9</w:t>
            </w:r>
          </w:p>
        </w:tc>
      </w:tr>
      <w:tr w:rsidR="000238FA" w:rsidRPr="006F2C8F" w:rsidTr="000238FA">
        <w:trPr>
          <w:trHeight w:val="300"/>
        </w:trPr>
        <w:tc>
          <w:tcPr>
            <w:cnfStyle w:val="001000000000"/>
            <w:tcW w:w="38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</w:pPr>
            <w:r w:rsidRPr="006F2C8F">
              <w:t>4</w:t>
            </w:r>
          </w:p>
        </w:tc>
        <w:tc>
          <w:tcPr>
            <w:tcW w:w="173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proofErr w:type="spellStart"/>
            <w:r w:rsidRPr="006F2C8F">
              <w:t>Populus</w:t>
            </w:r>
            <w:proofErr w:type="spellEnd"/>
            <w:r w:rsidRPr="006F2C8F">
              <w:t xml:space="preserve"> </w:t>
            </w:r>
            <w:proofErr w:type="spellStart"/>
            <w:r w:rsidRPr="006F2C8F">
              <w:t>tremula</w:t>
            </w:r>
            <w:proofErr w:type="spellEnd"/>
            <w:r w:rsidRPr="006F2C8F">
              <w:t xml:space="preserve"> '</w:t>
            </w:r>
            <w:proofErr w:type="spellStart"/>
            <w:r w:rsidRPr="006F2C8F">
              <w:t>Erecta</w:t>
            </w:r>
            <w:proofErr w:type="spellEnd"/>
            <w:r w:rsidRPr="006F2C8F">
              <w:t>'</w:t>
            </w:r>
          </w:p>
        </w:tc>
        <w:tc>
          <w:tcPr>
            <w:tcW w:w="124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r w:rsidRPr="006F2C8F">
              <w:t>topol osika</w:t>
            </w:r>
          </w:p>
        </w:tc>
        <w:tc>
          <w:tcPr>
            <w:tcW w:w="51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r w:rsidRPr="006F2C8F">
              <w:t>40</w:t>
            </w:r>
          </w:p>
        </w:tc>
        <w:tc>
          <w:tcPr>
            <w:tcW w:w="544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r w:rsidRPr="006F2C8F">
              <w:t>0</w:t>
            </w:r>
          </w:p>
        </w:tc>
        <w:tc>
          <w:tcPr>
            <w:tcW w:w="572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r w:rsidRPr="006F2C8F">
              <w:t>40</w:t>
            </w:r>
          </w:p>
        </w:tc>
      </w:tr>
      <w:tr w:rsidR="000238FA" w:rsidRPr="006F2C8F" w:rsidTr="000238FA">
        <w:trPr>
          <w:cnfStyle w:val="000000100000"/>
          <w:trHeight w:val="300"/>
        </w:trPr>
        <w:tc>
          <w:tcPr>
            <w:cnfStyle w:val="001000000000"/>
            <w:tcW w:w="38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</w:pPr>
            <w:r w:rsidRPr="006F2C8F">
              <w:t>5</w:t>
            </w:r>
          </w:p>
        </w:tc>
        <w:tc>
          <w:tcPr>
            <w:tcW w:w="173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proofErr w:type="spellStart"/>
            <w:r w:rsidRPr="006F2C8F">
              <w:t>Ulmus</w:t>
            </w:r>
            <w:proofErr w:type="spellEnd"/>
            <w:r w:rsidRPr="006F2C8F">
              <w:t xml:space="preserve"> </w:t>
            </w:r>
            <w:proofErr w:type="spellStart"/>
            <w:r w:rsidRPr="006F2C8F">
              <w:t>glabra</w:t>
            </w:r>
            <w:proofErr w:type="spellEnd"/>
            <w:r w:rsidRPr="006F2C8F">
              <w:t xml:space="preserve"> '</w:t>
            </w:r>
            <w:proofErr w:type="spellStart"/>
            <w:r w:rsidRPr="006F2C8F">
              <w:t>Camperdownii</w:t>
            </w:r>
            <w:proofErr w:type="spellEnd"/>
            <w:r w:rsidRPr="006F2C8F">
              <w:t>'</w:t>
            </w:r>
          </w:p>
        </w:tc>
        <w:tc>
          <w:tcPr>
            <w:tcW w:w="124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jilm horský</w:t>
            </w:r>
          </w:p>
        </w:tc>
        <w:tc>
          <w:tcPr>
            <w:tcW w:w="51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0</w:t>
            </w:r>
          </w:p>
        </w:tc>
        <w:tc>
          <w:tcPr>
            <w:tcW w:w="544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2</w:t>
            </w:r>
          </w:p>
        </w:tc>
        <w:tc>
          <w:tcPr>
            <w:tcW w:w="572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2</w:t>
            </w:r>
          </w:p>
        </w:tc>
      </w:tr>
      <w:tr w:rsidR="000238FA" w:rsidRPr="006F2C8F" w:rsidTr="000238FA">
        <w:trPr>
          <w:trHeight w:val="300"/>
        </w:trPr>
        <w:tc>
          <w:tcPr>
            <w:cnfStyle w:val="001000000000"/>
            <w:tcW w:w="38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</w:pPr>
            <w:r w:rsidRPr="006F2C8F">
              <w:t>6</w:t>
            </w:r>
          </w:p>
        </w:tc>
        <w:tc>
          <w:tcPr>
            <w:tcW w:w="173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proofErr w:type="spellStart"/>
            <w:r w:rsidRPr="006F2C8F">
              <w:t>Amelanchier</w:t>
            </w:r>
            <w:proofErr w:type="spellEnd"/>
            <w:r w:rsidRPr="006F2C8F">
              <w:t xml:space="preserve"> </w:t>
            </w:r>
            <w:proofErr w:type="spellStart"/>
            <w:r w:rsidRPr="006F2C8F">
              <w:t>laevis</w:t>
            </w:r>
            <w:proofErr w:type="spellEnd"/>
          </w:p>
        </w:tc>
        <w:tc>
          <w:tcPr>
            <w:tcW w:w="124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r w:rsidRPr="006F2C8F">
              <w:t>muchovník hladký</w:t>
            </w:r>
          </w:p>
        </w:tc>
        <w:tc>
          <w:tcPr>
            <w:tcW w:w="51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r>
              <w:t>9</w:t>
            </w:r>
          </w:p>
        </w:tc>
        <w:tc>
          <w:tcPr>
            <w:tcW w:w="544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r w:rsidRPr="006F2C8F">
              <w:t>0</w:t>
            </w:r>
          </w:p>
        </w:tc>
        <w:tc>
          <w:tcPr>
            <w:tcW w:w="572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r>
              <w:t>9</w:t>
            </w:r>
          </w:p>
        </w:tc>
      </w:tr>
      <w:tr w:rsidR="000238FA" w:rsidRPr="006F2C8F" w:rsidTr="000238FA">
        <w:trPr>
          <w:cnfStyle w:val="000000100000"/>
          <w:trHeight w:val="300"/>
        </w:trPr>
        <w:tc>
          <w:tcPr>
            <w:cnfStyle w:val="001000000000"/>
            <w:tcW w:w="38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</w:pPr>
            <w:r w:rsidRPr="006F2C8F">
              <w:t>7</w:t>
            </w:r>
          </w:p>
        </w:tc>
        <w:tc>
          <w:tcPr>
            <w:tcW w:w="173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proofErr w:type="spellStart"/>
            <w:r w:rsidRPr="006F2C8F">
              <w:t>Lonicera</w:t>
            </w:r>
            <w:proofErr w:type="spellEnd"/>
            <w:r w:rsidRPr="006F2C8F">
              <w:t xml:space="preserve"> </w:t>
            </w:r>
            <w:proofErr w:type="spellStart"/>
            <w:r w:rsidRPr="006F2C8F">
              <w:t>pileata</w:t>
            </w:r>
            <w:proofErr w:type="spellEnd"/>
          </w:p>
        </w:tc>
        <w:tc>
          <w:tcPr>
            <w:tcW w:w="124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zimolez kloboukatý</w:t>
            </w:r>
          </w:p>
        </w:tc>
        <w:tc>
          <w:tcPr>
            <w:tcW w:w="51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1248</w:t>
            </w:r>
          </w:p>
        </w:tc>
        <w:tc>
          <w:tcPr>
            <w:tcW w:w="544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0</w:t>
            </w:r>
          </w:p>
        </w:tc>
        <w:tc>
          <w:tcPr>
            <w:tcW w:w="572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1248</w:t>
            </w:r>
          </w:p>
        </w:tc>
      </w:tr>
      <w:tr w:rsidR="000238FA" w:rsidRPr="006F2C8F" w:rsidTr="000238FA">
        <w:trPr>
          <w:trHeight w:val="300"/>
        </w:trPr>
        <w:tc>
          <w:tcPr>
            <w:cnfStyle w:val="001000000000"/>
            <w:tcW w:w="38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</w:pPr>
            <w:r w:rsidRPr="006F2C8F">
              <w:t>8</w:t>
            </w:r>
          </w:p>
        </w:tc>
        <w:tc>
          <w:tcPr>
            <w:tcW w:w="173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proofErr w:type="spellStart"/>
            <w:r w:rsidRPr="006F2C8F">
              <w:t>Magnolia</w:t>
            </w:r>
            <w:proofErr w:type="spellEnd"/>
            <w:r w:rsidRPr="006F2C8F">
              <w:t xml:space="preserve"> </w:t>
            </w:r>
            <w:proofErr w:type="spellStart"/>
            <w:r w:rsidRPr="006F2C8F">
              <w:t>stellata</w:t>
            </w:r>
            <w:proofErr w:type="spellEnd"/>
          </w:p>
        </w:tc>
        <w:tc>
          <w:tcPr>
            <w:tcW w:w="124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proofErr w:type="spellStart"/>
            <w:r w:rsidRPr="006F2C8F">
              <w:t>šácholan</w:t>
            </w:r>
            <w:proofErr w:type="spellEnd"/>
            <w:r w:rsidRPr="006F2C8F">
              <w:t xml:space="preserve"> </w:t>
            </w:r>
            <w:proofErr w:type="spellStart"/>
            <w:r w:rsidRPr="006F2C8F">
              <w:t>hvězdokvětý</w:t>
            </w:r>
            <w:proofErr w:type="spellEnd"/>
          </w:p>
        </w:tc>
        <w:tc>
          <w:tcPr>
            <w:tcW w:w="51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r>
              <w:t>4</w:t>
            </w:r>
          </w:p>
        </w:tc>
        <w:tc>
          <w:tcPr>
            <w:tcW w:w="544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r w:rsidRPr="006F2C8F">
              <w:t>0</w:t>
            </w:r>
          </w:p>
        </w:tc>
        <w:tc>
          <w:tcPr>
            <w:tcW w:w="572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r>
              <w:t>4</w:t>
            </w:r>
          </w:p>
        </w:tc>
      </w:tr>
      <w:tr w:rsidR="000238FA" w:rsidRPr="006F2C8F" w:rsidTr="000238FA">
        <w:trPr>
          <w:cnfStyle w:val="000000100000"/>
          <w:trHeight w:val="300"/>
        </w:trPr>
        <w:tc>
          <w:tcPr>
            <w:cnfStyle w:val="001000000000"/>
            <w:tcW w:w="38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</w:pPr>
            <w:r w:rsidRPr="006F2C8F">
              <w:t>9</w:t>
            </w:r>
          </w:p>
        </w:tc>
        <w:tc>
          <w:tcPr>
            <w:tcW w:w="173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Rosa ´</w:t>
            </w:r>
            <w:proofErr w:type="spellStart"/>
            <w:r w:rsidRPr="006F2C8F">
              <w:t>The</w:t>
            </w:r>
            <w:proofErr w:type="spellEnd"/>
            <w:r w:rsidRPr="006F2C8F">
              <w:t xml:space="preserve"> </w:t>
            </w:r>
            <w:proofErr w:type="spellStart"/>
            <w:r w:rsidRPr="006F2C8F">
              <w:t>Fairy</w:t>
            </w:r>
            <w:proofErr w:type="spellEnd"/>
            <w:r w:rsidRPr="006F2C8F">
              <w:t>´</w:t>
            </w:r>
          </w:p>
        </w:tc>
        <w:tc>
          <w:tcPr>
            <w:tcW w:w="124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růže</w:t>
            </w:r>
          </w:p>
        </w:tc>
        <w:tc>
          <w:tcPr>
            <w:tcW w:w="51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1702</w:t>
            </w:r>
          </w:p>
        </w:tc>
        <w:tc>
          <w:tcPr>
            <w:tcW w:w="544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0</w:t>
            </w:r>
          </w:p>
        </w:tc>
        <w:tc>
          <w:tcPr>
            <w:tcW w:w="572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100000"/>
            </w:pPr>
            <w:r w:rsidRPr="006F2C8F">
              <w:t>1702</w:t>
            </w:r>
          </w:p>
        </w:tc>
      </w:tr>
      <w:tr w:rsidR="000238FA" w:rsidRPr="006F2C8F" w:rsidTr="000238FA">
        <w:trPr>
          <w:trHeight w:val="300"/>
        </w:trPr>
        <w:tc>
          <w:tcPr>
            <w:cnfStyle w:val="001000000000"/>
            <w:tcW w:w="38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</w:pPr>
            <w:r w:rsidRPr="006F2C8F">
              <w:t>10</w:t>
            </w:r>
          </w:p>
        </w:tc>
        <w:tc>
          <w:tcPr>
            <w:tcW w:w="173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proofErr w:type="spellStart"/>
            <w:r w:rsidRPr="006F2C8F">
              <w:t>Symphoricarpos</w:t>
            </w:r>
            <w:proofErr w:type="spellEnd"/>
            <w:r w:rsidRPr="006F2C8F">
              <w:t xml:space="preserve"> x </w:t>
            </w:r>
            <w:proofErr w:type="spellStart"/>
            <w:r w:rsidRPr="006F2C8F">
              <w:t>chenaultii</w:t>
            </w:r>
            <w:proofErr w:type="spellEnd"/>
            <w:r w:rsidRPr="006F2C8F">
              <w:t xml:space="preserve"> '</w:t>
            </w:r>
            <w:proofErr w:type="spellStart"/>
            <w:r w:rsidRPr="006F2C8F">
              <w:t>Hancock</w:t>
            </w:r>
            <w:proofErr w:type="spellEnd"/>
            <w:r w:rsidRPr="006F2C8F">
              <w:t>'</w:t>
            </w:r>
          </w:p>
        </w:tc>
        <w:tc>
          <w:tcPr>
            <w:tcW w:w="1245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r w:rsidRPr="006F2C8F">
              <w:t xml:space="preserve">pámelník </w:t>
            </w:r>
            <w:proofErr w:type="spellStart"/>
            <w:r w:rsidRPr="006F2C8F">
              <w:t>Chenaultův</w:t>
            </w:r>
            <w:proofErr w:type="spellEnd"/>
          </w:p>
        </w:tc>
        <w:tc>
          <w:tcPr>
            <w:tcW w:w="517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r w:rsidRPr="006F2C8F">
              <w:t>1165</w:t>
            </w:r>
          </w:p>
        </w:tc>
        <w:tc>
          <w:tcPr>
            <w:tcW w:w="544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r w:rsidRPr="006F2C8F">
              <w:t>0</w:t>
            </w:r>
          </w:p>
        </w:tc>
        <w:tc>
          <w:tcPr>
            <w:tcW w:w="572" w:type="pct"/>
            <w:noWrap/>
            <w:hideMark/>
          </w:tcPr>
          <w:p w:rsidR="000238FA" w:rsidRPr="006F2C8F" w:rsidRDefault="000238FA" w:rsidP="000238FA">
            <w:pPr>
              <w:pStyle w:val="Bezmezer"/>
              <w:jc w:val="center"/>
              <w:cnfStyle w:val="000000000000"/>
            </w:pPr>
            <w:r w:rsidRPr="006F2C8F">
              <w:t>1165</w:t>
            </w:r>
          </w:p>
        </w:tc>
      </w:tr>
    </w:tbl>
    <w:p w:rsidR="00C02499" w:rsidRDefault="00C02499" w:rsidP="000238FA">
      <w:pPr>
        <w:pStyle w:val="Nadpis4"/>
        <w:spacing w:before="160"/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>biotechnická</w:t>
      </w:r>
      <w:r w:rsidR="00162AD5">
        <w:rPr>
          <w:rFonts w:cs="Arial"/>
          <w:color w:val="000000"/>
          <w:szCs w:val="20"/>
          <w:shd w:val="clear" w:color="auto" w:fill="FFFFFF"/>
        </w:rPr>
        <w:t>, protierozní</w:t>
      </w:r>
      <w:r>
        <w:rPr>
          <w:rFonts w:cs="Arial"/>
          <w:color w:val="000000"/>
          <w:szCs w:val="20"/>
          <w:shd w:val="clear" w:color="auto" w:fill="FFFFFF"/>
        </w:rPr>
        <w:t xml:space="preserve"> opatření</w:t>
      </w:r>
    </w:p>
    <w:p w:rsidR="000238FA" w:rsidRDefault="000238FA" w:rsidP="000238FA">
      <w:r>
        <w:t>Při</w:t>
      </w:r>
      <w:r w:rsidRPr="007030A5">
        <w:t xml:space="preserve"> výsadbě stromů musí být respektovány ochranná pásma inženýrských sítí. </w:t>
      </w:r>
      <w:r>
        <w:t xml:space="preserve">Kolem kořenového balu budou použity </w:t>
      </w:r>
      <w:proofErr w:type="spellStart"/>
      <w:r>
        <w:t>protikořenové</w:t>
      </w:r>
      <w:proofErr w:type="spellEnd"/>
      <w:r>
        <w:t xml:space="preserve"> panely DEEPROOT. </w:t>
      </w:r>
      <w:r w:rsidRPr="007030A5">
        <w:t>Po výsadbě budou stromy zality v dávce 100l/strom.</w:t>
      </w:r>
    </w:p>
    <w:p w:rsidR="00C02499" w:rsidRDefault="00C02499" w:rsidP="00C02499">
      <w:pPr>
        <w:pStyle w:val="Nadpis2"/>
      </w:pPr>
      <w:bookmarkStart w:id="16" w:name="_Toc29824580"/>
      <w:r>
        <w:t>POPIS VLIVŮ STAVBY NA ŽIVOTNÍ PROSTŘEDÍ A JEHO OCHRANA</w:t>
      </w:r>
      <w:bookmarkEnd w:id="16"/>
    </w:p>
    <w:p w:rsidR="00C02499" w:rsidRDefault="00C02499" w:rsidP="009D4547">
      <w:pPr>
        <w:pStyle w:val="Nadpis4"/>
        <w:numPr>
          <w:ilvl w:val="0"/>
          <w:numId w:val="13"/>
        </w:numPr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 xml:space="preserve">vliv na životní </w:t>
      </w:r>
      <w:r w:rsidR="00031291">
        <w:rPr>
          <w:rFonts w:cs="Arial"/>
          <w:color w:val="000000"/>
          <w:szCs w:val="20"/>
          <w:shd w:val="clear" w:color="auto" w:fill="FFFFFF"/>
        </w:rPr>
        <w:t>prostředí – ovzduší</w:t>
      </w:r>
      <w:r>
        <w:rPr>
          <w:rFonts w:cs="Arial"/>
          <w:color w:val="000000"/>
          <w:szCs w:val="20"/>
          <w:shd w:val="clear" w:color="auto" w:fill="FFFFFF"/>
        </w:rPr>
        <w:t>, hluk, voda, odpady a půda</w:t>
      </w:r>
    </w:p>
    <w:p w:rsidR="000238FA" w:rsidRPr="00CA43B2" w:rsidRDefault="000238FA" w:rsidP="000238FA">
      <w:r w:rsidRPr="00CA43B2">
        <w:t xml:space="preserve">Při výstavbě bude </w:t>
      </w:r>
      <w:r w:rsidRPr="00CA43B2">
        <w:rPr>
          <w:b/>
        </w:rPr>
        <w:t>ovzduší</w:t>
      </w:r>
      <w:r w:rsidRPr="00CA43B2">
        <w:t xml:space="preserve"> ovlivněno minimálně pevnými látkami. Zvýšená prašnost bude omezována na minimum důsledným dodržováním platných předpisů a norem, s důrazem na řádné čištění stave</w:t>
      </w:r>
      <w:r w:rsidRPr="00CA43B2">
        <w:t>b</w:t>
      </w:r>
      <w:r w:rsidRPr="00CA43B2">
        <w:t xml:space="preserve">ních mechanismů před vjezdem na veřejné komunikace. Pro přepravu sypkých hmot musí být použity </w:t>
      </w:r>
      <w:r w:rsidRPr="00CA43B2">
        <w:lastRenderedPageBreak/>
        <w:t>vhodné dopravní prostředky.</w:t>
      </w:r>
      <w:r w:rsidRPr="00CA43B2">
        <w:rPr>
          <w:rFonts w:eastAsia="Times New Roman"/>
          <w:lang w:eastAsia="zh-CN"/>
        </w:rPr>
        <w:t xml:space="preserve"> </w:t>
      </w:r>
      <w:r w:rsidRPr="00CA43B2">
        <w:t>Za splnění emisních limitů dopravních</w:t>
      </w:r>
      <w:r>
        <w:t xml:space="preserve"> prostředků</w:t>
      </w:r>
      <w:r w:rsidRPr="00CA43B2">
        <w:t xml:space="preserve"> a stavebních strojů zodpovídají jednotliví </w:t>
      </w:r>
      <w:r>
        <w:t>dodavatelé a subdodavatelé stavby.</w:t>
      </w:r>
    </w:p>
    <w:p w:rsidR="000238FA" w:rsidRPr="00CA43B2" w:rsidRDefault="000238FA" w:rsidP="000238FA">
      <w:r w:rsidRPr="00CA43B2">
        <w:t xml:space="preserve">Užívání stavby nebude zatěžovat okolí </w:t>
      </w:r>
      <w:r w:rsidRPr="00CA43B2">
        <w:rPr>
          <w:b/>
        </w:rPr>
        <w:t>hlukem</w:t>
      </w:r>
      <w:r w:rsidRPr="00CA43B2">
        <w:t>. Při výstavbě bude nakrátko zvýšena hladina hluku z nákladní dopravy a stavební techniky. Hlučné technologické postupy budou omezeny na denní dobu. Dodavatel stavebních prací je povinen používat především stroje a mechanismy v dobrém technickém stavu a jejichž hlučnost nepřekračuje hodnoty stanovené v technickém osvědčení.</w:t>
      </w:r>
    </w:p>
    <w:p w:rsidR="000238FA" w:rsidRPr="00CA43B2" w:rsidRDefault="000238FA" w:rsidP="000238FA">
      <w:r w:rsidRPr="00CA43B2">
        <w:t>Po dobu výstavby je nutno stavební práce a provoz zařízení staveniště vhodným způsobem zabezp</w:t>
      </w:r>
      <w:r w:rsidRPr="00CA43B2">
        <w:t>e</w:t>
      </w:r>
      <w:r w:rsidRPr="00CA43B2">
        <w:t xml:space="preserve">čit, aby nemohlo dojít ke znečištění povrchových ani podzemních vod a půdy v okolí. Materiály použité na stavbu nesmí obsahovat zvlášť nebezpečné ani nebezpečné látky (dle přílohy 1 zákona č. 254/2001, vodní zákon), neohrozí tedy jakost </w:t>
      </w:r>
      <w:r w:rsidRPr="00CA43B2">
        <w:rPr>
          <w:b/>
        </w:rPr>
        <w:t>povrchových ani podzemních vod a půdy</w:t>
      </w:r>
      <w:r w:rsidRPr="00CA43B2">
        <w:t xml:space="preserve"> v okolí. Při užívání stavby se rovněž nepředpokládá s manipulací s nebezpečnými látkami, které by mohly vni</w:t>
      </w:r>
      <w:r w:rsidRPr="00CA43B2">
        <w:t>k</w:t>
      </w:r>
      <w:r w:rsidRPr="00CA43B2">
        <w:t>nout do půdy a ovlivnit tak kvalitu půdy a podzemní vody.</w:t>
      </w:r>
    </w:p>
    <w:p w:rsidR="000238FA" w:rsidRPr="00EB0CD7" w:rsidRDefault="000238FA" w:rsidP="000238FA">
      <w:pPr>
        <w:rPr>
          <w:rFonts w:eastAsia="Times New Roman"/>
          <w:lang w:eastAsia="zh-CN"/>
        </w:rPr>
      </w:pPr>
      <w:r w:rsidRPr="00EB0CD7">
        <w:rPr>
          <w:rFonts w:eastAsia="Times New Roman"/>
          <w:b/>
          <w:lang w:eastAsia="zh-CN"/>
        </w:rPr>
        <w:t xml:space="preserve">Odpady vzniklé výstavbou </w:t>
      </w:r>
    </w:p>
    <w:p w:rsidR="000238FA" w:rsidRPr="00EB0CD7" w:rsidRDefault="000238FA" w:rsidP="000238FA">
      <w:pPr>
        <w:rPr>
          <w:rFonts w:eastAsia="Times New Roman"/>
          <w:lang w:eastAsia="zh-CN"/>
        </w:rPr>
      </w:pPr>
      <w:r w:rsidRPr="00EB0CD7">
        <w:rPr>
          <w:rFonts w:eastAsia="Times New Roman"/>
          <w:lang w:eastAsia="zh-CN"/>
        </w:rPr>
        <w:t>Stavbou vzniknou požadavky na likvidaci zbytků stavebních materiálů. Při likvidaci odpadů b</w:t>
      </w:r>
      <w:r>
        <w:rPr>
          <w:rFonts w:eastAsia="Times New Roman"/>
          <w:lang w:eastAsia="zh-CN"/>
        </w:rPr>
        <w:t>ude r</w:t>
      </w:r>
      <w:r>
        <w:rPr>
          <w:rFonts w:eastAsia="Times New Roman"/>
          <w:lang w:eastAsia="zh-CN"/>
        </w:rPr>
        <w:t>e</w:t>
      </w:r>
      <w:r>
        <w:rPr>
          <w:rFonts w:eastAsia="Times New Roman"/>
          <w:lang w:eastAsia="zh-CN"/>
        </w:rPr>
        <w:t>spektována vyhláška č. 93/20</w:t>
      </w:r>
      <w:r w:rsidRPr="00EB0CD7">
        <w:rPr>
          <w:rFonts w:eastAsia="Times New Roman"/>
          <w:lang w:eastAsia="zh-CN"/>
        </w:rPr>
        <w:t>1</w:t>
      </w:r>
      <w:r>
        <w:rPr>
          <w:rFonts w:eastAsia="Times New Roman"/>
          <w:lang w:eastAsia="zh-CN"/>
        </w:rPr>
        <w:t>6</w:t>
      </w:r>
      <w:r w:rsidRPr="00EB0CD7">
        <w:rPr>
          <w:rFonts w:eastAsia="Times New Roman"/>
          <w:lang w:eastAsia="zh-CN"/>
        </w:rPr>
        <w:t xml:space="preserve"> Sb., katalog odpadů a vyhláška č. 383/2001 Sb., o podrobnostech nakládání s odpady, dle zákona č. 185/2001 Sb., o odpadech a o změně některých dalších zákonů.</w:t>
      </w:r>
    </w:p>
    <w:p w:rsidR="000238FA" w:rsidRPr="00EB0CD7" w:rsidRDefault="000238FA" w:rsidP="000238FA">
      <w:pPr>
        <w:rPr>
          <w:rFonts w:eastAsia="Times New Roman"/>
          <w:i/>
          <w:iCs/>
          <w:lang w:eastAsia="zh-CN"/>
        </w:rPr>
      </w:pPr>
      <w:r w:rsidRPr="00EB0CD7">
        <w:rPr>
          <w:rFonts w:eastAsia="Times New Roman"/>
          <w:lang w:eastAsia="zh-CN"/>
        </w:rPr>
        <w:t>Odvoz stavebního odpadu na nejbližší skládku komunálního odpadu zajistí dodavatel stavby.</w:t>
      </w:r>
    </w:p>
    <w:p w:rsidR="000238FA" w:rsidRPr="00EB0CD7" w:rsidRDefault="000238FA" w:rsidP="000238FA">
      <w:pPr>
        <w:rPr>
          <w:rFonts w:eastAsia="Times New Roman"/>
          <w:lang w:eastAsia="zh-CN"/>
        </w:rPr>
      </w:pPr>
      <w:r w:rsidRPr="00EB0CD7">
        <w:rPr>
          <w:rFonts w:eastAsia="Times New Roman"/>
          <w:lang w:val="en-US" w:eastAsia="zh-CN"/>
        </w:rPr>
        <w:t>P</w:t>
      </w:r>
      <w:proofErr w:type="spellStart"/>
      <w:r w:rsidRPr="00EB0CD7">
        <w:rPr>
          <w:rFonts w:eastAsia="Times New Roman"/>
          <w:lang w:eastAsia="zh-CN"/>
        </w:rPr>
        <w:t>řehled</w:t>
      </w:r>
      <w:proofErr w:type="spellEnd"/>
      <w:r w:rsidRPr="00EB0CD7">
        <w:rPr>
          <w:rFonts w:eastAsia="Times New Roman"/>
          <w:lang w:eastAsia="zh-CN"/>
        </w:rPr>
        <w:t xml:space="preserve"> o</w:t>
      </w:r>
      <w:r>
        <w:rPr>
          <w:rFonts w:eastAsia="Times New Roman"/>
          <w:lang w:eastAsia="zh-CN"/>
        </w:rPr>
        <w:t>dpadů vznikajících při výstavbě</w:t>
      </w:r>
      <w:r w:rsidRPr="00EB0CD7">
        <w:rPr>
          <w:rFonts w:eastAsia="Times New Roman"/>
          <w:lang w:eastAsia="zh-CN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66"/>
        <w:gridCol w:w="529"/>
        <w:gridCol w:w="7619"/>
      </w:tblGrid>
      <w:tr w:rsidR="000238FA" w:rsidRPr="00EB0CD7" w:rsidTr="000606A1">
        <w:trPr>
          <w:trHeight w:val="23"/>
        </w:trPr>
        <w:tc>
          <w:tcPr>
            <w:tcW w:w="1066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proofErr w:type="spellStart"/>
            <w:r w:rsidRPr="00EB0CD7">
              <w:rPr>
                <w:rFonts w:eastAsia="Times New Roman"/>
                <w:lang w:val="en-US" w:eastAsia="zh-CN"/>
              </w:rPr>
              <w:t>Kód</w:t>
            </w:r>
            <w:proofErr w:type="spellEnd"/>
          </w:p>
        </w:tc>
        <w:tc>
          <w:tcPr>
            <w:tcW w:w="52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Kat.</w:t>
            </w:r>
          </w:p>
        </w:tc>
        <w:tc>
          <w:tcPr>
            <w:tcW w:w="761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proofErr w:type="spellStart"/>
            <w:r w:rsidRPr="00EB0CD7">
              <w:rPr>
                <w:rFonts w:eastAsia="Times New Roman"/>
                <w:lang w:val="en-US" w:eastAsia="zh-CN"/>
              </w:rPr>
              <w:t>Název</w:t>
            </w:r>
            <w:proofErr w:type="spellEnd"/>
            <w:r w:rsidRPr="00EB0CD7">
              <w:rPr>
                <w:rFonts w:eastAsia="Times New Roman"/>
                <w:lang w:val="en-US" w:eastAsia="zh-CN"/>
              </w:rPr>
              <w:t xml:space="preserve"> </w:t>
            </w:r>
            <w:proofErr w:type="spellStart"/>
            <w:r w:rsidRPr="00EB0CD7">
              <w:rPr>
                <w:rFonts w:eastAsia="Times New Roman"/>
                <w:lang w:val="en-US" w:eastAsia="zh-CN"/>
              </w:rPr>
              <w:t>druhu</w:t>
            </w:r>
            <w:proofErr w:type="spellEnd"/>
            <w:r w:rsidRPr="00EB0CD7">
              <w:rPr>
                <w:rFonts w:eastAsia="Times New Roman"/>
                <w:lang w:val="en-US" w:eastAsia="zh-CN"/>
              </w:rPr>
              <w:t xml:space="preserve"> </w:t>
            </w:r>
            <w:proofErr w:type="spellStart"/>
            <w:r w:rsidRPr="00EB0CD7">
              <w:rPr>
                <w:rFonts w:eastAsia="Times New Roman"/>
                <w:lang w:val="en-US" w:eastAsia="zh-CN"/>
              </w:rPr>
              <w:t>odpadu</w:t>
            </w:r>
            <w:proofErr w:type="spellEnd"/>
          </w:p>
        </w:tc>
      </w:tr>
      <w:tr w:rsidR="000238FA" w:rsidRPr="00EB0CD7" w:rsidTr="000606A1">
        <w:trPr>
          <w:trHeight w:val="23"/>
        </w:trPr>
        <w:tc>
          <w:tcPr>
            <w:tcW w:w="1066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080112</w:t>
            </w:r>
          </w:p>
        </w:tc>
        <w:tc>
          <w:tcPr>
            <w:tcW w:w="52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O</w:t>
            </w:r>
          </w:p>
        </w:tc>
        <w:tc>
          <w:tcPr>
            <w:tcW w:w="761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proofErr w:type="spellStart"/>
            <w:r w:rsidRPr="00EB0CD7">
              <w:rPr>
                <w:rFonts w:eastAsia="Times New Roman"/>
                <w:lang w:val="en-US" w:eastAsia="zh-CN"/>
              </w:rPr>
              <w:t>Jiné</w:t>
            </w:r>
            <w:proofErr w:type="spellEnd"/>
            <w:r w:rsidRPr="00EB0CD7">
              <w:rPr>
                <w:rFonts w:eastAsia="Times New Roman"/>
                <w:lang w:val="en-US" w:eastAsia="zh-CN"/>
              </w:rPr>
              <w:t xml:space="preserve"> </w:t>
            </w:r>
            <w:proofErr w:type="spellStart"/>
            <w:r w:rsidRPr="00EB0CD7">
              <w:rPr>
                <w:rFonts w:eastAsia="Times New Roman"/>
                <w:lang w:val="en-US" w:eastAsia="zh-CN"/>
              </w:rPr>
              <w:t>odpadní</w:t>
            </w:r>
            <w:proofErr w:type="spellEnd"/>
            <w:r w:rsidRPr="00EB0CD7">
              <w:rPr>
                <w:rFonts w:eastAsia="Times New Roman"/>
                <w:lang w:val="en-US" w:eastAsia="zh-CN"/>
              </w:rPr>
              <w:t xml:space="preserve"> </w:t>
            </w:r>
            <w:proofErr w:type="spellStart"/>
            <w:r w:rsidRPr="00EB0CD7">
              <w:rPr>
                <w:rFonts w:eastAsia="Times New Roman"/>
                <w:lang w:val="en-US" w:eastAsia="zh-CN"/>
              </w:rPr>
              <w:t>barvy</w:t>
            </w:r>
            <w:proofErr w:type="spellEnd"/>
            <w:r w:rsidRPr="00EB0CD7">
              <w:rPr>
                <w:rFonts w:eastAsia="Times New Roman"/>
                <w:lang w:val="en-US" w:eastAsia="zh-CN"/>
              </w:rPr>
              <w:t xml:space="preserve"> a laky </w:t>
            </w:r>
            <w:proofErr w:type="spellStart"/>
            <w:r w:rsidRPr="00EB0CD7">
              <w:rPr>
                <w:rFonts w:eastAsia="Times New Roman"/>
                <w:lang w:val="en-US" w:eastAsia="zh-CN"/>
              </w:rPr>
              <w:t>neuvedené</w:t>
            </w:r>
            <w:proofErr w:type="spellEnd"/>
            <w:r w:rsidRPr="00EB0CD7">
              <w:rPr>
                <w:rFonts w:eastAsia="Times New Roman"/>
                <w:lang w:val="en-US" w:eastAsia="zh-CN"/>
              </w:rPr>
              <w:t xml:space="preserve"> pod </w:t>
            </w:r>
            <w:r w:rsidRPr="00EB0CD7">
              <w:rPr>
                <w:rFonts w:eastAsia="Times New Roman"/>
                <w:lang w:eastAsia="zh-CN"/>
              </w:rPr>
              <w:t>číslem 080111</w:t>
            </w:r>
          </w:p>
        </w:tc>
      </w:tr>
      <w:tr w:rsidR="000238FA" w:rsidRPr="00EB0CD7" w:rsidTr="000606A1">
        <w:trPr>
          <w:trHeight w:val="23"/>
        </w:trPr>
        <w:tc>
          <w:tcPr>
            <w:tcW w:w="1066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150101</w:t>
            </w:r>
          </w:p>
        </w:tc>
        <w:tc>
          <w:tcPr>
            <w:tcW w:w="52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O</w:t>
            </w:r>
          </w:p>
        </w:tc>
        <w:tc>
          <w:tcPr>
            <w:tcW w:w="761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proofErr w:type="spellStart"/>
            <w:r w:rsidRPr="00EB0CD7">
              <w:rPr>
                <w:rFonts w:eastAsia="Times New Roman"/>
                <w:lang w:val="en-US" w:eastAsia="zh-CN"/>
              </w:rPr>
              <w:t>Papírové</w:t>
            </w:r>
            <w:proofErr w:type="spellEnd"/>
            <w:r w:rsidRPr="00EB0CD7">
              <w:rPr>
                <w:rFonts w:eastAsia="Times New Roman"/>
                <w:lang w:val="en-US" w:eastAsia="zh-CN"/>
              </w:rPr>
              <w:t xml:space="preserve"> a </w:t>
            </w:r>
            <w:proofErr w:type="spellStart"/>
            <w:r w:rsidRPr="00EB0CD7">
              <w:rPr>
                <w:rFonts w:eastAsia="Times New Roman"/>
                <w:lang w:val="en-US" w:eastAsia="zh-CN"/>
              </w:rPr>
              <w:t>lepenkové</w:t>
            </w:r>
            <w:proofErr w:type="spellEnd"/>
            <w:r w:rsidRPr="00EB0CD7">
              <w:rPr>
                <w:rFonts w:eastAsia="Times New Roman"/>
                <w:lang w:val="en-US" w:eastAsia="zh-CN"/>
              </w:rPr>
              <w:t xml:space="preserve"> </w:t>
            </w:r>
            <w:proofErr w:type="spellStart"/>
            <w:r w:rsidRPr="00EB0CD7">
              <w:rPr>
                <w:rFonts w:eastAsia="Times New Roman"/>
                <w:lang w:val="en-US" w:eastAsia="zh-CN"/>
              </w:rPr>
              <w:t>obaly</w:t>
            </w:r>
            <w:proofErr w:type="spellEnd"/>
          </w:p>
        </w:tc>
      </w:tr>
      <w:tr w:rsidR="000238FA" w:rsidRPr="00EB0CD7" w:rsidTr="000606A1">
        <w:trPr>
          <w:trHeight w:val="23"/>
        </w:trPr>
        <w:tc>
          <w:tcPr>
            <w:tcW w:w="1066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150102</w:t>
            </w:r>
          </w:p>
        </w:tc>
        <w:tc>
          <w:tcPr>
            <w:tcW w:w="52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>O</w:t>
            </w:r>
          </w:p>
        </w:tc>
        <w:tc>
          <w:tcPr>
            <w:tcW w:w="761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proofErr w:type="spellStart"/>
            <w:r w:rsidRPr="00EB0CD7">
              <w:rPr>
                <w:rFonts w:eastAsia="Times New Roman"/>
                <w:lang w:val="en-US" w:eastAsia="zh-CN"/>
              </w:rPr>
              <w:t>Plastový</w:t>
            </w:r>
            <w:proofErr w:type="spellEnd"/>
            <w:r w:rsidRPr="00EB0CD7">
              <w:rPr>
                <w:rFonts w:eastAsia="Times New Roman"/>
                <w:lang w:val="en-US" w:eastAsia="zh-CN"/>
              </w:rPr>
              <w:t xml:space="preserve"> </w:t>
            </w:r>
            <w:proofErr w:type="spellStart"/>
            <w:r w:rsidRPr="00EB0CD7">
              <w:rPr>
                <w:rFonts w:eastAsia="Times New Roman"/>
                <w:lang w:val="en-US" w:eastAsia="zh-CN"/>
              </w:rPr>
              <w:t>obal</w:t>
            </w:r>
            <w:proofErr w:type="spellEnd"/>
          </w:p>
        </w:tc>
      </w:tr>
      <w:tr w:rsidR="000238FA" w:rsidRPr="00EB0CD7" w:rsidTr="000606A1">
        <w:trPr>
          <w:trHeight w:val="23"/>
        </w:trPr>
        <w:tc>
          <w:tcPr>
            <w:tcW w:w="1066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170101</w:t>
            </w:r>
          </w:p>
        </w:tc>
        <w:tc>
          <w:tcPr>
            <w:tcW w:w="52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O</w:t>
            </w:r>
          </w:p>
        </w:tc>
        <w:tc>
          <w:tcPr>
            <w:tcW w:w="761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proofErr w:type="spellStart"/>
            <w:r w:rsidRPr="00EB0CD7">
              <w:rPr>
                <w:rFonts w:eastAsia="Times New Roman"/>
                <w:lang w:val="en-US" w:eastAsia="zh-CN"/>
              </w:rPr>
              <w:t>Beton</w:t>
            </w:r>
            <w:proofErr w:type="spellEnd"/>
          </w:p>
        </w:tc>
      </w:tr>
      <w:tr w:rsidR="000238FA" w:rsidRPr="00EB0CD7" w:rsidTr="000606A1">
        <w:trPr>
          <w:trHeight w:val="23"/>
        </w:trPr>
        <w:tc>
          <w:tcPr>
            <w:tcW w:w="1066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170103</w:t>
            </w:r>
          </w:p>
        </w:tc>
        <w:tc>
          <w:tcPr>
            <w:tcW w:w="52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O</w:t>
            </w:r>
          </w:p>
        </w:tc>
        <w:tc>
          <w:tcPr>
            <w:tcW w:w="761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proofErr w:type="spellStart"/>
            <w:r w:rsidRPr="00EB0CD7">
              <w:rPr>
                <w:rFonts w:eastAsia="Times New Roman"/>
                <w:lang w:val="en-US" w:eastAsia="zh-CN"/>
              </w:rPr>
              <w:t>Plasty</w:t>
            </w:r>
            <w:proofErr w:type="spellEnd"/>
          </w:p>
        </w:tc>
      </w:tr>
      <w:tr w:rsidR="000238FA" w:rsidRPr="00EB0CD7" w:rsidTr="000606A1">
        <w:trPr>
          <w:trHeight w:val="23"/>
        </w:trPr>
        <w:tc>
          <w:tcPr>
            <w:tcW w:w="1066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170405</w:t>
            </w:r>
          </w:p>
        </w:tc>
        <w:tc>
          <w:tcPr>
            <w:tcW w:w="52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O</w:t>
            </w:r>
          </w:p>
        </w:tc>
        <w:tc>
          <w:tcPr>
            <w:tcW w:w="761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proofErr w:type="spellStart"/>
            <w:r w:rsidRPr="00EB0CD7">
              <w:rPr>
                <w:rFonts w:eastAsia="Times New Roman"/>
                <w:lang w:val="en-US" w:eastAsia="zh-CN"/>
              </w:rPr>
              <w:t>Železo</w:t>
            </w:r>
            <w:proofErr w:type="spellEnd"/>
            <w:r w:rsidRPr="00EB0CD7">
              <w:rPr>
                <w:rFonts w:eastAsia="Times New Roman"/>
                <w:lang w:val="en-US" w:eastAsia="zh-CN"/>
              </w:rPr>
              <w:t xml:space="preserve"> a </w:t>
            </w:r>
            <w:proofErr w:type="spellStart"/>
            <w:r w:rsidRPr="00EB0CD7">
              <w:rPr>
                <w:rFonts w:eastAsia="Times New Roman"/>
                <w:lang w:val="en-US" w:eastAsia="zh-CN"/>
              </w:rPr>
              <w:t>ocel</w:t>
            </w:r>
            <w:proofErr w:type="spellEnd"/>
            <w:r w:rsidRPr="00EB0CD7">
              <w:rPr>
                <w:rFonts w:eastAsia="Times New Roman"/>
                <w:lang w:val="en-US" w:eastAsia="zh-CN"/>
              </w:rPr>
              <w:t xml:space="preserve"> </w:t>
            </w:r>
          </w:p>
        </w:tc>
      </w:tr>
      <w:tr w:rsidR="000238FA" w:rsidRPr="00EB0CD7" w:rsidTr="000606A1">
        <w:trPr>
          <w:trHeight w:val="23"/>
        </w:trPr>
        <w:tc>
          <w:tcPr>
            <w:tcW w:w="1066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170411</w:t>
            </w:r>
          </w:p>
        </w:tc>
        <w:tc>
          <w:tcPr>
            <w:tcW w:w="52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O</w:t>
            </w:r>
          </w:p>
        </w:tc>
        <w:tc>
          <w:tcPr>
            <w:tcW w:w="761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proofErr w:type="spellStart"/>
            <w:r w:rsidRPr="00EB0CD7">
              <w:rPr>
                <w:rFonts w:eastAsia="Times New Roman"/>
                <w:lang w:val="en-US" w:eastAsia="zh-CN"/>
              </w:rPr>
              <w:t>Kabely</w:t>
            </w:r>
            <w:proofErr w:type="spellEnd"/>
            <w:r w:rsidRPr="00EB0CD7">
              <w:rPr>
                <w:rFonts w:eastAsia="Times New Roman"/>
                <w:lang w:val="en-US" w:eastAsia="zh-CN"/>
              </w:rPr>
              <w:t xml:space="preserve"> </w:t>
            </w:r>
            <w:proofErr w:type="spellStart"/>
            <w:r w:rsidRPr="00EB0CD7">
              <w:rPr>
                <w:rFonts w:eastAsia="Times New Roman"/>
                <w:lang w:val="en-US" w:eastAsia="zh-CN"/>
              </w:rPr>
              <w:t>neuvedené</w:t>
            </w:r>
            <w:proofErr w:type="spellEnd"/>
            <w:r w:rsidRPr="00EB0CD7">
              <w:rPr>
                <w:rFonts w:eastAsia="Times New Roman"/>
                <w:lang w:val="en-US" w:eastAsia="zh-CN"/>
              </w:rPr>
              <w:t xml:space="preserve"> pod 170410</w:t>
            </w:r>
          </w:p>
        </w:tc>
      </w:tr>
      <w:tr w:rsidR="000238FA" w:rsidRPr="00EB0CD7" w:rsidTr="000606A1">
        <w:trPr>
          <w:trHeight w:val="23"/>
        </w:trPr>
        <w:tc>
          <w:tcPr>
            <w:tcW w:w="1066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170504</w:t>
            </w:r>
          </w:p>
        </w:tc>
        <w:tc>
          <w:tcPr>
            <w:tcW w:w="52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O</w:t>
            </w:r>
          </w:p>
        </w:tc>
        <w:tc>
          <w:tcPr>
            <w:tcW w:w="761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proofErr w:type="spellStart"/>
            <w:r w:rsidRPr="00EB0CD7">
              <w:rPr>
                <w:rFonts w:eastAsia="Times New Roman"/>
                <w:lang w:val="en-US" w:eastAsia="zh-CN"/>
              </w:rPr>
              <w:t>Zemina</w:t>
            </w:r>
            <w:proofErr w:type="spellEnd"/>
            <w:r w:rsidRPr="00EB0CD7">
              <w:rPr>
                <w:rFonts w:eastAsia="Times New Roman"/>
                <w:lang w:val="en-US" w:eastAsia="zh-CN"/>
              </w:rPr>
              <w:t xml:space="preserve"> a </w:t>
            </w:r>
            <w:proofErr w:type="spellStart"/>
            <w:r w:rsidRPr="00EB0CD7">
              <w:rPr>
                <w:rFonts w:eastAsia="Times New Roman"/>
                <w:lang w:val="en-US" w:eastAsia="zh-CN"/>
              </w:rPr>
              <w:t>kamení</w:t>
            </w:r>
            <w:proofErr w:type="spellEnd"/>
            <w:r w:rsidRPr="00EB0CD7">
              <w:rPr>
                <w:rFonts w:eastAsia="Times New Roman"/>
                <w:lang w:val="en-US" w:eastAsia="zh-CN"/>
              </w:rPr>
              <w:t xml:space="preserve"> </w:t>
            </w:r>
            <w:proofErr w:type="spellStart"/>
            <w:r w:rsidRPr="00EB0CD7">
              <w:rPr>
                <w:rFonts w:eastAsia="Times New Roman"/>
                <w:lang w:val="en-US" w:eastAsia="zh-CN"/>
              </w:rPr>
              <w:t>neuvedené</w:t>
            </w:r>
            <w:proofErr w:type="spellEnd"/>
            <w:r w:rsidRPr="00EB0CD7">
              <w:rPr>
                <w:rFonts w:eastAsia="Times New Roman"/>
                <w:lang w:val="en-US" w:eastAsia="zh-CN"/>
              </w:rPr>
              <w:t xml:space="preserve"> pod </w:t>
            </w:r>
            <w:r w:rsidRPr="00EB0CD7">
              <w:rPr>
                <w:rFonts w:eastAsia="Times New Roman"/>
                <w:lang w:eastAsia="zh-CN"/>
              </w:rPr>
              <w:t>číslem 170503</w:t>
            </w:r>
          </w:p>
        </w:tc>
      </w:tr>
      <w:tr w:rsidR="000238FA" w:rsidRPr="00EB0CD7" w:rsidTr="000606A1">
        <w:trPr>
          <w:trHeight w:val="23"/>
        </w:trPr>
        <w:tc>
          <w:tcPr>
            <w:tcW w:w="1066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170604</w:t>
            </w:r>
          </w:p>
        </w:tc>
        <w:tc>
          <w:tcPr>
            <w:tcW w:w="52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O</w:t>
            </w:r>
          </w:p>
        </w:tc>
        <w:tc>
          <w:tcPr>
            <w:tcW w:w="761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Izola</w:t>
            </w:r>
            <w:r w:rsidRPr="00EB0CD7">
              <w:rPr>
                <w:rFonts w:eastAsia="Times New Roman"/>
                <w:lang w:eastAsia="zh-CN"/>
              </w:rPr>
              <w:t>ční materiály neuvedené pod čísly 170601 a 170603</w:t>
            </w:r>
          </w:p>
        </w:tc>
      </w:tr>
      <w:tr w:rsidR="000238FA" w:rsidRPr="00EB0CD7" w:rsidTr="000606A1">
        <w:trPr>
          <w:trHeight w:val="23"/>
        </w:trPr>
        <w:tc>
          <w:tcPr>
            <w:tcW w:w="1066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170904</w:t>
            </w:r>
          </w:p>
        </w:tc>
        <w:tc>
          <w:tcPr>
            <w:tcW w:w="52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r w:rsidRPr="00EB0CD7">
              <w:rPr>
                <w:rFonts w:eastAsia="Times New Roman"/>
                <w:lang w:val="en-US" w:eastAsia="zh-CN"/>
              </w:rPr>
              <w:t>O</w:t>
            </w:r>
          </w:p>
        </w:tc>
        <w:tc>
          <w:tcPr>
            <w:tcW w:w="7619" w:type="dxa"/>
            <w:shd w:val="clear" w:color="auto" w:fill="FFFFFF"/>
            <w:vAlign w:val="center"/>
          </w:tcPr>
          <w:p w:rsidR="000238FA" w:rsidRPr="00EB0CD7" w:rsidRDefault="000238FA" w:rsidP="000606A1">
            <w:pPr>
              <w:spacing w:after="40"/>
              <w:jc w:val="left"/>
              <w:rPr>
                <w:rFonts w:eastAsia="Times New Roman"/>
                <w:lang w:val="en-US" w:eastAsia="zh-CN"/>
              </w:rPr>
            </w:pPr>
            <w:proofErr w:type="spellStart"/>
            <w:r w:rsidRPr="00EB0CD7">
              <w:rPr>
                <w:rFonts w:eastAsia="Times New Roman"/>
                <w:lang w:val="en-US" w:eastAsia="zh-CN"/>
              </w:rPr>
              <w:t>Sm</w:t>
            </w:r>
            <w:r w:rsidRPr="00EB0CD7">
              <w:rPr>
                <w:rFonts w:eastAsia="Times New Roman"/>
                <w:lang w:eastAsia="zh-CN"/>
              </w:rPr>
              <w:t>ěsné</w:t>
            </w:r>
            <w:proofErr w:type="spellEnd"/>
            <w:r w:rsidRPr="00EB0CD7">
              <w:rPr>
                <w:rFonts w:eastAsia="Times New Roman"/>
                <w:lang w:eastAsia="zh-CN"/>
              </w:rPr>
              <w:t xml:space="preserve"> stavební a demoliční odpady neuvedené pod čísly 170901, 170902 a 170903</w:t>
            </w:r>
          </w:p>
        </w:tc>
      </w:tr>
    </w:tbl>
    <w:p w:rsidR="000238FA" w:rsidRPr="00EB0CD7" w:rsidRDefault="000238FA" w:rsidP="000238FA">
      <w:pPr>
        <w:rPr>
          <w:rFonts w:eastAsia="Times New Roman"/>
          <w:b/>
          <w:lang w:eastAsia="zh-CN"/>
        </w:rPr>
      </w:pPr>
      <w:r w:rsidRPr="00EB0CD7">
        <w:rPr>
          <w:rFonts w:eastAsia="Times New Roman"/>
          <w:lang w:eastAsia="zh-CN"/>
        </w:rPr>
        <w:t>Vzniklé odpady budou oprávněnou osobou odstraňovány nebo využívány skládkováním, recyklací či regenerací či jiným druhotným využitím, spalováním.</w:t>
      </w:r>
    </w:p>
    <w:p w:rsidR="000238FA" w:rsidRPr="00EB0CD7" w:rsidRDefault="000238FA" w:rsidP="000238FA">
      <w:pPr>
        <w:rPr>
          <w:rFonts w:eastAsia="Times New Roman"/>
          <w:b/>
          <w:u w:val="single"/>
          <w:lang w:eastAsia="zh-CN"/>
        </w:rPr>
      </w:pPr>
      <w:r w:rsidRPr="00EB0CD7">
        <w:rPr>
          <w:rFonts w:eastAsia="Times New Roman"/>
          <w:b/>
          <w:lang w:eastAsia="zh-CN"/>
        </w:rPr>
        <w:t>Odpady vzniklé užíváním</w:t>
      </w:r>
    </w:p>
    <w:p w:rsidR="000238FA" w:rsidRPr="00EB0CD7" w:rsidRDefault="000238FA" w:rsidP="000238FA">
      <w:pPr>
        <w:rPr>
          <w:rFonts w:eastAsia="Times New Roman"/>
          <w:lang w:eastAsia="zh-CN"/>
        </w:rPr>
      </w:pPr>
      <w:r w:rsidRPr="00EB0CD7">
        <w:rPr>
          <w:rFonts w:eastAsia="Times New Roman"/>
          <w:lang w:eastAsia="zh-CN"/>
        </w:rPr>
        <w:t>Užíváním, resp. údržbou veřejného osvětlení vznikne běžný komunální odpad, který bude dle možno</w:t>
      </w:r>
      <w:r w:rsidRPr="00EB0CD7">
        <w:rPr>
          <w:rFonts w:eastAsia="Times New Roman"/>
          <w:lang w:eastAsia="zh-CN"/>
        </w:rPr>
        <w:t>s</w:t>
      </w:r>
      <w:r w:rsidRPr="00EB0CD7">
        <w:rPr>
          <w:rFonts w:eastAsia="Times New Roman"/>
          <w:lang w:eastAsia="zh-CN"/>
        </w:rPr>
        <w:t>ti přednostně separován a odvezen do určených kontejnerů v obci. Směsný komunální odpad bude ukládán do určených kontejnerů v sídle vlastníka, resp. provozovatele veřejného osvětlení a dešťové kanalizace. Pravidelný vývoz kontejnerů separovaného i směsného odpadu zajišťuje město. Nebe</w:t>
      </w:r>
      <w:r w:rsidRPr="00EB0CD7">
        <w:rPr>
          <w:rFonts w:eastAsia="Times New Roman"/>
          <w:lang w:eastAsia="zh-CN"/>
        </w:rPr>
        <w:t>z</w:t>
      </w:r>
      <w:r w:rsidRPr="00EB0CD7">
        <w:rPr>
          <w:rFonts w:eastAsia="Times New Roman"/>
          <w:lang w:eastAsia="zh-CN"/>
        </w:rPr>
        <w:t>pečný odpad (např. vyžilé žárovky ul. osvětlení) bude odevzdán osobě oprávněné nakládat s těmito odpady.</w:t>
      </w:r>
    </w:p>
    <w:p w:rsidR="00C02499" w:rsidRDefault="00C02499" w:rsidP="00C02499">
      <w:pPr>
        <w:pStyle w:val="Nadpis4"/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 xml:space="preserve">vliv na přírodu a </w:t>
      </w:r>
      <w:r w:rsidR="00FB4782">
        <w:rPr>
          <w:rFonts w:cs="Arial"/>
          <w:color w:val="000000"/>
          <w:szCs w:val="20"/>
          <w:shd w:val="clear" w:color="auto" w:fill="FFFFFF"/>
        </w:rPr>
        <w:t>krajinu – ochrana</w:t>
      </w:r>
      <w:r>
        <w:rPr>
          <w:rFonts w:cs="Arial"/>
          <w:color w:val="000000"/>
          <w:szCs w:val="20"/>
          <w:shd w:val="clear" w:color="auto" w:fill="FFFFFF"/>
        </w:rPr>
        <w:t xml:space="preserve"> dřevin, ochrana památných stromů, ochrana rostlin a živočichů, zachování ekologických funkcí a vazeb v krajině apod</w:t>
      </w:r>
    </w:p>
    <w:p w:rsidR="00E05C94" w:rsidRPr="00C715F2" w:rsidRDefault="00E05C94" w:rsidP="00E05C94">
      <w:r w:rsidRPr="00C715F2">
        <w:t>Při stavební činno</w:t>
      </w:r>
      <w:r>
        <w:t xml:space="preserve">sti musí být dodržen požadavek </w:t>
      </w:r>
      <w:r w:rsidRPr="00C715F2">
        <w:t xml:space="preserve">ČSN DIN 18 920 </w:t>
      </w:r>
      <w:r>
        <w:t>S</w:t>
      </w:r>
      <w:r w:rsidRPr="00C715F2">
        <w:t xml:space="preserve">adovnictví a krajinářství, nutno postupovat dle § 8, odst. 1 zákona č. 114/92 </w:t>
      </w:r>
      <w:proofErr w:type="spellStart"/>
      <w:r w:rsidRPr="00C715F2">
        <w:t>Sb</w:t>
      </w:r>
      <w:proofErr w:type="spellEnd"/>
      <w:r w:rsidRPr="00C715F2">
        <w:t xml:space="preserve"> o ochraně přírody a krajiny, v platném znění a § 8 odst. 3 </w:t>
      </w:r>
      <w:proofErr w:type="spellStart"/>
      <w:r w:rsidRPr="00C715F2">
        <w:t>vyhl</w:t>
      </w:r>
      <w:proofErr w:type="spellEnd"/>
      <w:r w:rsidRPr="00C715F2">
        <w:t xml:space="preserve">. 395/1992 </w:t>
      </w:r>
      <w:proofErr w:type="spellStart"/>
      <w:r w:rsidRPr="00C715F2">
        <w:t>Sb</w:t>
      </w:r>
      <w:proofErr w:type="spellEnd"/>
      <w:r w:rsidRPr="00C715F2">
        <w:t xml:space="preserve">, prováděcí vyhlášky k zákonu 114/1992 Sb. </w:t>
      </w:r>
    </w:p>
    <w:p w:rsidR="00E05C94" w:rsidRPr="00C715F2" w:rsidRDefault="00E05C94" w:rsidP="00E05C94">
      <w:r w:rsidRPr="00C715F2">
        <w:t xml:space="preserve">V rámci přípravy stavby dojde ke kácení stromů na stavebním pozemku. Nedojde ke kácení stromů o obvodu kmene větším než 80 cm ve výšce 130 cm nad terénem. </w:t>
      </w:r>
    </w:p>
    <w:p w:rsidR="00E05C94" w:rsidRPr="00C715F2" w:rsidRDefault="00E05C94" w:rsidP="00E05C94">
      <w:r w:rsidRPr="00C715F2">
        <w:lastRenderedPageBreak/>
        <w:t>V průběhu výstavby nutno veškeré dřeviny nacházející se v blízkosti staveniště chránit před poškoz</w:t>
      </w:r>
      <w:r w:rsidRPr="00C715F2">
        <w:t>e</w:t>
      </w:r>
      <w:r w:rsidRPr="00C715F2">
        <w:t xml:space="preserve">ním dle </w:t>
      </w:r>
      <w:r>
        <w:t xml:space="preserve">ČSN 83 9061 </w:t>
      </w:r>
      <w:r w:rsidRPr="001D7C1C">
        <w:t>Ochrana stromů, porostů a vegetačních ploch při stavebních pracích</w:t>
      </w:r>
      <w:r>
        <w:t xml:space="preserve"> </w:t>
      </w:r>
      <w:r w:rsidRPr="00C715F2">
        <w:t xml:space="preserve">a to: </w:t>
      </w:r>
    </w:p>
    <w:p w:rsidR="00E05C94" w:rsidRPr="00C715F2" w:rsidRDefault="00E05C94" w:rsidP="00E05C94">
      <w:r w:rsidRPr="00C715F2">
        <w:t>Chránit kořenový prostor při výkopech rýh a stavebních jam (dle bodu 4.10 ČSN) - v prostoru kořen</w:t>
      </w:r>
      <w:r w:rsidRPr="00C715F2">
        <w:t>o</w:t>
      </w:r>
      <w:r w:rsidRPr="00C715F2">
        <w:t>vé zóny dřevin musí výt výkop prováděn ručně a vnější hrana výkopu od paty kmene musí být čtyřn</w:t>
      </w:r>
      <w:r w:rsidRPr="00C715F2">
        <w:t>á</w:t>
      </w:r>
      <w:r w:rsidRPr="00C715F2">
        <w:t>sobkem obvodu kmene ve výšce 1</w:t>
      </w:r>
      <w:r w:rsidR="000606A1">
        <w:t xml:space="preserve"> </w:t>
      </w:r>
      <w:r w:rsidRPr="00C715F2">
        <w:t>m, nejméně však 2,5 m; Při výkopech nesmí přetínat kořeny s průměrem nad 2</w:t>
      </w:r>
      <w:r w:rsidR="000606A1">
        <w:t xml:space="preserve"> </w:t>
      </w:r>
      <w:r w:rsidRPr="00C715F2">
        <w:t>cm, Kořeny je nutno chránit před poraněním, popřípadě je nutno kořeny ošetřit.</w:t>
      </w:r>
    </w:p>
    <w:p w:rsidR="00E05C94" w:rsidRPr="00C715F2" w:rsidRDefault="00E05C94" w:rsidP="00E05C94">
      <w:r w:rsidRPr="00C715F2">
        <w:t>Chránit stromy před mechanickým poškozením (dle bodu 4.6. ČSN) – kmeny stromů je nutno opatřit vypolštářkovaným bedněním z fošen, vysokým nejméně 2 m.</w:t>
      </w:r>
      <w:r w:rsidR="000606A1">
        <w:t xml:space="preserve"> </w:t>
      </w:r>
      <w:r w:rsidRPr="00C715F2">
        <w:t>Koruny stromů je nutno chránit před poškozením stroji a vozidly, popř. vyvázat ohrožené větve vzhůru.</w:t>
      </w:r>
    </w:p>
    <w:p w:rsidR="00E05C94" w:rsidRPr="00C715F2" w:rsidRDefault="00E05C94" w:rsidP="00E05C94">
      <w:r w:rsidRPr="00C715F2">
        <w:t>Ochrana kořenové zóny při navážce zeminy, výkopovou zeminu je nutno uložit mimo kořenovou zónu dřevin.</w:t>
      </w:r>
    </w:p>
    <w:p w:rsidR="00E05C94" w:rsidRPr="00C715F2" w:rsidRDefault="00E05C94" w:rsidP="00E05C94">
      <w:r w:rsidRPr="00C715F2">
        <w:t>Ochrana kořenového prostoru stromů při dočasném zatížení. Kořenový prostor nesmí být zatěžován soustavným přecházením, pojížděním, odstavováním strojů a vozidel, zařízeními staveniště a sklad</w:t>
      </w:r>
      <w:r w:rsidRPr="00C715F2">
        <w:t>o</w:t>
      </w:r>
      <w:r w:rsidRPr="00C715F2">
        <w:t>váním materiálů.</w:t>
      </w:r>
    </w:p>
    <w:p w:rsidR="00E05C94" w:rsidRPr="00C715F2" w:rsidRDefault="00E05C94" w:rsidP="00E05C94">
      <w:r w:rsidRPr="00C715F2">
        <w:t xml:space="preserve"> V případě kácení dřevin je nutno předem a včas požádat odbor </w:t>
      </w:r>
      <w:proofErr w:type="spellStart"/>
      <w:r w:rsidRPr="00C715F2">
        <w:t>ŽPaZ</w:t>
      </w:r>
      <w:proofErr w:type="spellEnd"/>
      <w:r w:rsidRPr="00C715F2">
        <w:t xml:space="preserve"> o povolení ke kácení dřevin v souladu s ustanovením zákona č. 114/1992 Sb., o ochraně přírody a krajiny, v platném znění (dřev</w:t>
      </w:r>
      <w:r w:rsidRPr="00C715F2">
        <w:t>i</w:t>
      </w:r>
      <w:r w:rsidRPr="00C715F2">
        <w:t>ny je možno kácet od 1.10. do 31.3.)</w:t>
      </w:r>
    </w:p>
    <w:p w:rsidR="00C02499" w:rsidRPr="00031291" w:rsidRDefault="00E05C94" w:rsidP="00C02499">
      <w:r w:rsidRPr="00C715F2">
        <w:t xml:space="preserve">Po skončení prací je nutno všechny plochy dotčené výstavbou opravit a uvést do původního stavu dle normy </w:t>
      </w:r>
      <w:r w:rsidRPr="001D7C1C">
        <w:t>ČSN 83 9011 Práce s půdou</w:t>
      </w:r>
      <w:r w:rsidRPr="00C715F2">
        <w:t xml:space="preserve"> a </w:t>
      </w:r>
      <w:r w:rsidRPr="001D7C1C">
        <w:t>ČSN 83 9031 Trávníky a jejich zakládání</w:t>
      </w:r>
      <w:r w:rsidRPr="00C715F2">
        <w:t xml:space="preserve">. Poškozené plochy před výsevem pečlivě zkypřit. Odpady, </w:t>
      </w:r>
      <w:r w:rsidRPr="001D7C1C">
        <w:t>kameny o průměru větším než 5</w:t>
      </w:r>
      <w:r w:rsidR="000606A1">
        <w:t xml:space="preserve"> </w:t>
      </w:r>
      <w:r w:rsidRPr="001D7C1C">
        <w:t xml:space="preserve">cm a části rostlin, které se obtížně rozkládají je nutno odstranit, vegetační vrstvu doplnit na </w:t>
      </w:r>
      <w:proofErr w:type="spellStart"/>
      <w:r w:rsidRPr="001D7C1C">
        <w:t>tl</w:t>
      </w:r>
      <w:proofErr w:type="spellEnd"/>
      <w:r w:rsidRPr="001D7C1C">
        <w:t>. min. 10 cm, srovnat do roviny a napojit plynule na okolní terén a vyset travní osivo. Trávník způsobilý k přejímce dle bodu 7.2 normy tvoří vyrovnaný porost, který v pokoseném stavu vykazuje pokryvnost půdy ze 75</w:t>
      </w:r>
      <w:r w:rsidR="000606A1">
        <w:t xml:space="preserve"> </w:t>
      </w:r>
      <w:r w:rsidRPr="001D7C1C">
        <w:t>% rostlinami pož</w:t>
      </w:r>
      <w:r w:rsidRPr="001D7C1C">
        <w:t>a</w:t>
      </w:r>
      <w:r w:rsidRPr="001D7C1C">
        <w:t>dované osevní směsi</w:t>
      </w:r>
      <w:r>
        <w:t>.</w:t>
      </w:r>
    </w:p>
    <w:p w:rsidR="00C02499" w:rsidRDefault="00C02499" w:rsidP="00C02499">
      <w:pPr>
        <w:pStyle w:val="Nadpis4"/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>vliv na soustavu chráněných území Natura 2000</w:t>
      </w:r>
    </w:p>
    <w:p w:rsidR="00C02499" w:rsidRPr="00031291" w:rsidRDefault="00031291" w:rsidP="00C02499">
      <w:r>
        <w:t>Stavba nebude mít vliv na soustavu chráněných území Natura 2000.</w:t>
      </w:r>
    </w:p>
    <w:p w:rsidR="00C02499" w:rsidRDefault="00C02499" w:rsidP="00C02499">
      <w:pPr>
        <w:pStyle w:val="Nadpis4"/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>způsob zohlednění podmínek závazného stanoviska posouzení vlivu záměru na životní pr</w:t>
      </w:r>
      <w:r>
        <w:rPr>
          <w:rFonts w:cs="Arial"/>
          <w:color w:val="000000"/>
          <w:szCs w:val="20"/>
          <w:shd w:val="clear" w:color="auto" w:fill="FFFFFF"/>
        </w:rPr>
        <w:t>o</w:t>
      </w:r>
      <w:r>
        <w:rPr>
          <w:rFonts w:cs="Arial"/>
          <w:color w:val="000000"/>
          <w:szCs w:val="20"/>
          <w:shd w:val="clear" w:color="auto" w:fill="FFFFFF"/>
        </w:rPr>
        <w:t>středí, je-li podkladem</w:t>
      </w:r>
    </w:p>
    <w:p w:rsidR="00C02499" w:rsidRPr="00DB1567" w:rsidRDefault="00E05C94" w:rsidP="00C02499">
      <w:pPr>
        <w:rPr>
          <w:color w:val="92D050"/>
        </w:rPr>
      </w:pPr>
      <w:r>
        <w:t>Nebylo nutné posuzovat vliv stavby na životní prostředí.</w:t>
      </w:r>
    </w:p>
    <w:p w:rsidR="00C02499" w:rsidRDefault="00C02499" w:rsidP="00C02499">
      <w:pPr>
        <w:pStyle w:val="Nadpis4"/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>v případě záměrů spadajících do režimu zákona o integrované prevenci základní parametry způsobu naplnění závěrů o nejlepších dostupných technikách nebo integrované povolení, b</w:t>
      </w:r>
      <w:r>
        <w:rPr>
          <w:rFonts w:cs="Arial"/>
          <w:color w:val="000000"/>
          <w:szCs w:val="20"/>
          <w:shd w:val="clear" w:color="auto" w:fill="FFFFFF"/>
        </w:rPr>
        <w:t>y</w:t>
      </w:r>
      <w:r>
        <w:rPr>
          <w:rFonts w:cs="Arial"/>
          <w:color w:val="000000"/>
          <w:szCs w:val="20"/>
          <w:shd w:val="clear" w:color="auto" w:fill="FFFFFF"/>
        </w:rPr>
        <w:t>lo-li vydáno</w:t>
      </w:r>
    </w:p>
    <w:p w:rsidR="00C02499" w:rsidRPr="00031291" w:rsidRDefault="00031291" w:rsidP="00C02499">
      <w:r>
        <w:t>Netýká se řešené stavby.</w:t>
      </w:r>
    </w:p>
    <w:p w:rsidR="00C02499" w:rsidRDefault="00C02499" w:rsidP="00C02499">
      <w:pPr>
        <w:pStyle w:val="Nadpis4"/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>navrhovaná ochranná a bezpečnostní pásma, rozsah omezení a podmínky ochrany podle jiných právních předpisů</w:t>
      </w:r>
    </w:p>
    <w:p w:rsidR="00C02499" w:rsidRPr="00031291" w:rsidRDefault="00E05C94" w:rsidP="00C02499">
      <w:pPr>
        <w:rPr>
          <w:rFonts w:cs="Arial"/>
          <w:iCs/>
          <w:szCs w:val="20"/>
          <w:shd w:val="clear" w:color="auto" w:fill="FFFFFF"/>
        </w:rPr>
      </w:pPr>
      <w:r>
        <w:rPr>
          <w:rFonts w:cs="Arial"/>
          <w:iCs/>
          <w:szCs w:val="20"/>
          <w:shd w:val="clear" w:color="auto" w:fill="FFFFFF"/>
        </w:rPr>
        <w:t>Pro stavbu není specifikováno žádné ochranné pásmo.</w:t>
      </w:r>
    </w:p>
    <w:p w:rsidR="00C02499" w:rsidRDefault="00C02499" w:rsidP="00C02499">
      <w:pPr>
        <w:pStyle w:val="Nadpis2"/>
      </w:pPr>
      <w:bookmarkStart w:id="17" w:name="_Toc29824581"/>
      <w:r>
        <w:t>OCHRANA OBYVATELSTVA</w:t>
      </w:r>
      <w:bookmarkEnd w:id="17"/>
    </w:p>
    <w:p w:rsidR="00C02499" w:rsidRDefault="00E05C94" w:rsidP="00C02499">
      <w:r>
        <w:t>Jedná se o dopravní stavbu</w:t>
      </w:r>
      <w:r w:rsidR="00DB1567">
        <w:t xml:space="preserve">. </w:t>
      </w:r>
      <w:r>
        <w:t>Nenachází se</w:t>
      </w:r>
      <w:r w:rsidR="00DB1567">
        <w:t xml:space="preserve"> v seznamu staveb, na které se vztahují požadavky vyhlá</w:t>
      </w:r>
      <w:r w:rsidR="00DB1567">
        <w:t>š</w:t>
      </w:r>
      <w:r w:rsidR="00DB1567">
        <w:t>ky č. 380/2002 Sb., k přípravě a provádění úkolů ochrany obyvatelstva.</w:t>
      </w:r>
    </w:p>
    <w:p w:rsidR="005F27FC" w:rsidRPr="00597F46" w:rsidRDefault="005F27FC" w:rsidP="005F27FC">
      <w:pPr>
        <w:pStyle w:val="Nadpis2"/>
        <w:rPr>
          <w:color w:val="auto"/>
        </w:rPr>
      </w:pPr>
      <w:bookmarkStart w:id="18" w:name="_Toc29824582"/>
      <w:r w:rsidRPr="00597F46">
        <w:rPr>
          <w:color w:val="auto"/>
        </w:rPr>
        <w:lastRenderedPageBreak/>
        <w:t>ZÁSADY ORGANIZACE VÝSTAVBY</w:t>
      </w:r>
      <w:bookmarkEnd w:id="18"/>
    </w:p>
    <w:p w:rsidR="00E05C94" w:rsidRPr="00597F46" w:rsidRDefault="00395F2E" w:rsidP="00395F2E">
      <w:pPr>
        <w:pStyle w:val="Nadpis3"/>
        <w:numPr>
          <w:ilvl w:val="0"/>
          <w:numId w:val="0"/>
        </w:numPr>
        <w:rPr>
          <w:color w:val="auto"/>
        </w:rPr>
      </w:pPr>
      <w:bookmarkStart w:id="19" w:name="_Toc29824583"/>
      <w:r w:rsidRPr="00597F46">
        <w:rPr>
          <w:color w:val="auto"/>
        </w:rPr>
        <w:t>B.8.1 TECHNICKÁ ZPRÁVA</w:t>
      </w:r>
      <w:bookmarkEnd w:id="19"/>
    </w:p>
    <w:p w:rsidR="005F27FC" w:rsidRDefault="005F27FC" w:rsidP="009D4547">
      <w:pPr>
        <w:pStyle w:val="Nadpis4"/>
        <w:numPr>
          <w:ilvl w:val="0"/>
          <w:numId w:val="14"/>
        </w:numPr>
        <w:rPr>
          <w:rFonts w:cs="Arial"/>
          <w:color w:val="00B050"/>
          <w:szCs w:val="20"/>
          <w:shd w:val="clear" w:color="auto" w:fill="FFFFFF"/>
        </w:rPr>
      </w:pPr>
      <w:r w:rsidRPr="00395F2E">
        <w:rPr>
          <w:rFonts w:cs="Arial"/>
          <w:color w:val="00B050"/>
          <w:szCs w:val="20"/>
          <w:shd w:val="clear" w:color="auto" w:fill="FFFFFF"/>
        </w:rPr>
        <w:t>potřeby a spotřeby rozhodujících médií a hmot, jejich zajištění</w:t>
      </w:r>
    </w:p>
    <w:p w:rsidR="000606A1" w:rsidRPr="000606A1" w:rsidRDefault="000606A1" w:rsidP="000606A1"/>
    <w:p w:rsidR="005F27FC" w:rsidRDefault="005F27FC" w:rsidP="005F27FC">
      <w:pPr>
        <w:pStyle w:val="Nadpis4"/>
        <w:rPr>
          <w:rFonts w:cs="Arial"/>
          <w:color w:val="00B050"/>
          <w:szCs w:val="20"/>
          <w:shd w:val="clear" w:color="auto" w:fill="FFFFFF"/>
        </w:rPr>
      </w:pPr>
      <w:r w:rsidRPr="00395F2E">
        <w:rPr>
          <w:rFonts w:cs="Arial"/>
          <w:color w:val="00B050"/>
          <w:szCs w:val="20"/>
          <w:shd w:val="clear" w:color="auto" w:fill="FFFFFF"/>
        </w:rPr>
        <w:t>odvodnění staveniště</w:t>
      </w:r>
    </w:p>
    <w:p w:rsidR="000606A1" w:rsidRPr="000606A1" w:rsidRDefault="000606A1" w:rsidP="000606A1"/>
    <w:p w:rsidR="005F27FC" w:rsidRDefault="005F27FC" w:rsidP="005F27FC">
      <w:pPr>
        <w:pStyle w:val="Nadpis4"/>
        <w:rPr>
          <w:rFonts w:cs="Arial"/>
          <w:color w:val="00B050"/>
          <w:szCs w:val="20"/>
          <w:shd w:val="clear" w:color="auto" w:fill="FFFFFF"/>
        </w:rPr>
      </w:pPr>
      <w:r w:rsidRPr="00395F2E">
        <w:rPr>
          <w:rFonts w:cs="Arial"/>
          <w:color w:val="00B050"/>
          <w:szCs w:val="20"/>
          <w:shd w:val="clear" w:color="auto" w:fill="FFFFFF"/>
        </w:rPr>
        <w:t>napojení staveniště na stávající dopravní a technickou infrastrukturu</w:t>
      </w:r>
    </w:p>
    <w:p w:rsidR="000606A1" w:rsidRPr="000606A1" w:rsidRDefault="000606A1" w:rsidP="000606A1"/>
    <w:p w:rsidR="005F27FC" w:rsidRDefault="005F27FC" w:rsidP="005F27FC">
      <w:pPr>
        <w:pStyle w:val="Nadpis4"/>
        <w:rPr>
          <w:rFonts w:cs="Arial"/>
          <w:color w:val="00B050"/>
          <w:szCs w:val="20"/>
          <w:shd w:val="clear" w:color="auto" w:fill="FFFFFF"/>
        </w:rPr>
      </w:pPr>
      <w:r w:rsidRPr="00395F2E">
        <w:rPr>
          <w:rFonts w:cs="Arial"/>
          <w:color w:val="00B050"/>
          <w:szCs w:val="20"/>
          <w:shd w:val="clear" w:color="auto" w:fill="FFFFFF"/>
        </w:rPr>
        <w:t>vliv provádění stavby na okolní stavby a pozemky</w:t>
      </w:r>
    </w:p>
    <w:p w:rsidR="000606A1" w:rsidRPr="000606A1" w:rsidRDefault="000606A1" w:rsidP="000606A1"/>
    <w:p w:rsidR="005F27FC" w:rsidRDefault="005F27FC" w:rsidP="005F27FC">
      <w:pPr>
        <w:pStyle w:val="Nadpis4"/>
        <w:rPr>
          <w:rFonts w:cs="Arial"/>
          <w:color w:val="00B050"/>
          <w:szCs w:val="20"/>
          <w:shd w:val="clear" w:color="auto" w:fill="FFFFFF"/>
        </w:rPr>
      </w:pPr>
      <w:r w:rsidRPr="00395F2E">
        <w:rPr>
          <w:rFonts w:cs="Arial"/>
          <w:color w:val="00B050"/>
          <w:szCs w:val="20"/>
          <w:shd w:val="clear" w:color="auto" w:fill="FFFFFF"/>
        </w:rPr>
        <w:t>ochrana okolí staveniště a požadavky na související asanace, demolice, kácení dřevin</w:t>
      </w:r>
    </w:p>
    <w:p w:rsidR="000606A1" w:rsidRPr="000606A1" w:rsidRDefault="000606A1" w:rsidP="000606A1"/>
    <w:p w:rsidR="005F27FC" w:rsidRDefault="005F27FC" w:rsidP="005F27FC">
      <w:pPr>
        <w:pStyle w:val="Nadpis4"/>
        <w:rPr>
          <w:rFonts w:cs="Arial"/>
          <w:color w:val="00B050"/>
          <w:szCs w:val="20"/>
          <w:shd w:val="clear" w:color="auto" w:fill="FFFFFF"/>
        </w:rPr>
      </w:pPr>
      <w:r w:rsidRPr="00395F2E">
        <w:rPr>
          <w:rFonts w:cs="Arial"/>
          <w:color w:val="00B050"/>
          <w:szCs w:val="20"/>
          <w:shd w:val="clear" w:color="auto" w:fill="FFFFFF"/>
        </w:rPr>
        <w:t>maximální dočasné a trvalé zábory pro staveniště</w:t>
      </w:r>
    </w:p>
    <w:p w:rsidR="000606A1" w:rsidRPr="000606A1" w:rsidRDefault="000606A1" w:rsidP="000606A1"/>
    <w:p w:rsidR="005F27FC" w:rsidRDefault="005F27FC" w:rsidP="005F27FC">
      <w:pPr>
        <w:pStyle w:val="Nadpis4"/>
        <w:rPr>
          <w:rFonts w:cs="Arial"/>
          <w:color w:val="00B050"/>
          <w:szCs w:val="20"/>
          <w:shd w:val="clear" w:color="auto" w:fill="FFFFFF"/>
        </w:rPr>
      </w:pPr>
      <w:r w:rsidRPr="00395F2E">
        <w:rPr>
          <w:rFonts w:cs="Arial"/>
          <w:color w:val="00B050"/>
          <w:szCs w:val="20"/>
          <w:shd w:val="clear" w:color="auto" w:fill="FFFFFF"/>
        </w:rPr>
        <w:t xml:space="preserve">požadavky na bezbariérové </w:t>
      </w:r>
      <w:proofErr w:type="spellStart"/>
      <w:r w:rsidRPr="00395F2E">
        <w:rPr>
          <w:rFonts w:cs="Arial"/>
          <w:color w:val="00B050"/>
          <w:szCs w:val="20"/>
          <w:shd w:val="clear" w:color="auto" w:fill="FFFFFF"/>
        </w:rPr>
        <w:t>obchozí</w:t>
      </w:r>
      <w:proofErr w:type="spellEnd"/>
      <w:r w:rsidRPr="00395F2E">
        <w:rPr>
          <w:rFonts w:cs="Arial"/>
          <w:color w:val="00B050"/>
          <w:szCs w:val="20"/>
          <w:shd w:val="clear" w:color="auto" w:fill="FFFFFF"/>
        </w:rPr>
        <w:t xml:space="preserve"> trasy</w:t>
      </w:r>
    </w:p>
    <w:p w:rsidR="000606A1" w:rsidRPr="000606A1" w:rsidRDefault="000606A1" w:rsidP="000606A1"/>
    <w:p w:rsidR="005F27FC" w:rsidRDefault="005F27FC" w:rsidP="005F27FC">
      <w:pPr>
        <w:pStyle w:val="Nadpis4"/>
        <w:rPr>
          <w:rFonts w:cs="Arial"/>
          <w:color w:val="00B050"/>
          <w:szCs w:val="20"/>
          <w:shd w:val="clear" w:color="auto" w:fill="FFFFFF"/>
        </w:rPr>
      </w:pPr>
      <w:r w:rsidRPr="00395F2E">
        <w:rPr>
          <w:rFonts w:cs="Arial"/>
          <w:color w:val="00B050"/>
          <w:szCs w:val="20"/>
          <w:shd w:val="clear" w:color="auto" w:fill="FFFFFF"/>
        </w:rPr>
        <w:t>maximální produkovaná množství a druhy odpadů a emisí při výstavbě, jejich likvidace</w:t>
      </w:r>
    </w:p>
    <w:p w:rsidR="000606A1" w:rsidRPr="000606A1" w:rsidRDefault="000606A1" w:rsidP="000606A1"/>
    <w:p w:rsidR="005F27FC" w:rsidRDefault="005F27FC" w:rsidP="005F27FC">
      <w:pPr>
        <w:pStyle w:val="Nadpis4"/>
        <w:rPr>
          <w:rFonts w:cs="Arial"/>
          <w:color w:val="00B050"/>
          <w:szCs w:val="20"/>
          <w:shd w:val="clear" w:color="auto" w:fill="FFFFFF"/>
        </w:rPr>
      </w:pPr>
      <w:r w:rsidRPr="00395F2E">
        <w:rPr>
          <w:rFonts w:cs="Arial"/>
          <w:color w:val="00B050"/>
          <w:szCs w:val="20"/>
          <w:shd w:val="clear" w:color="auto" w:fill="FFFFFF"/>
        </w:rPr>
        <w:t>bilance zemních prací, požadavky na přísun nebo deponie zemin</w:t>
      </w:r>
    </w:p>
    <w:p w:rsidR="000606A1" w:rsidRPr="000606A1" w:rsidRDefault="000606A1" w:rsidP="000606A1"/>
    <w:p w:rsidR="005F27FC" w:rsidRDefault="005F27FC" w:rsidP="005F27FC">
      <w:pPr>
        <w:pStyle w:val="Nadpis4"/>
        <w:rPr>
          <w:rFonts w:cs="Arial"/>
          <w:color w:val="00B050"/>
          <w:szCs w:val="20"/>
          <w:shd w:val="clear" w:color="auto" w:fill="FFFFFF"/>
        </w:rPr>
      </w:pPr>
      <w:r w:rsidRPr="00395F2E">
        <w:rPr>
          <w:rFonts w:cs="Arial"/>
          <w:color w:val="00B050"/>
          <w:szCs w:val="20"/>
          <w:shd w:val="clear" w:color="auto" w:fill="FFFFFF"/>
        </w:rPr>
        <w:t>ochrana životního prostředí při výstavbě</w:t>
      </w:r>
    </w:p>
    <w:p w:rsidR="000606A1" w:rsidRPr="000606A1" w:rsidRDefault="000606A1" w:rsidP="000606A1"/>
    <w:p w:rsidR="00395F2E" w:rsidRPr="00D60A8A" w:rsidRDefault="00395F2E" w:rsidP="00D60A8A">
      <w:pPr>
        <w:pStyle w:val="Nadpis4"/>
        <w:rPr>
          <w:color w:val="00B050"/>
        </w:rPr>
      </w:pPr>
      <w:r w:rsidRPr="00395F2E">
        <w:rPr>
          <w:color w:val="00B050"/>
          <w:shd w:val="clear" w:color="auto" w:fill="FFFFFF"/>
        </w:rPr>
        <w:t>stanovení podmínek pro provádění stavby z hlediska bezpečnosti a ochrany zdraví, plán bezp</w:t>
      </w:r>
      <w:r w:rsidRPr="00D60A8A">
        <w:rPr>
          <w:color w:val="00B050"/>
          <w:shd w:val="clear" w:color="auto" w:fill="FFFFFF"/>
        </w:rPr>
        <w:t>ečnosti a ochrany zdraví při práci na staveništi</w:t>
      </w:r>
    </w:p>
    <w:p w:rsidR="005F27FC" w:rsidRPr="00395F2E" w:rsidRDefault="005F27FC" w:rsidP="005F27FC">
      <w:pPr>
        <w:pStyle w:val="Nadpis4"/>
        <w:rPr>
          <w:rFonts w:cs="Arial"/>
          <w:color w:val="00B050"/>
          <w:szCs w:val="20"/>
          <w:shd w:val="clear" w:color="auto" w:fill="FFFFFF"/>
        </w:rPr>
      </w:pPr>
      <w:r w:rsidRPr="00395F2E">
        <w:rPr>
          <w:rFonts w:cs="Arial"/>
          <w:color w:val="00B050"/>
          <w:szCs w:val="20"/>
          <w:shd w:val="clear" w:color="auto" w:fill="FFFFFF"/>
        </w:rPr>
        <w:t>úpravy pro bezbariérové užívání výstavbou dotčených staveb</w:t>
      </w:r>
    </w:p>
    <w:p w:rsidR="005F27FC" w:rsidRPr="00395F2E" w:rsidRDefault="005F27FC" w:rsidP="005F27FC">
      <w:pPr>
        <w:pStyle w:val="Nadpis4"/>
        <w:rPr>
          <w:rFonts w:cs="Arial"/>
          <w:color w:val="00B050"/>
          <w:szCs w:val="20"/>
          <w:shd w:val="clear" w:color="auto" w:fill="FFFFFF"/>
        </w:rPr>
      </w:pPr>
      <w:r w:rsidRPr="00395F2E">
        <w:rPr>
          <w:rFonts w:cs="Arial"/>
          <w:color w:val="00B050"/>
          <w:szCs w:val="20"/>
          <w:shd w:val="clear" w:color="auto" w:fill="FFFFFF"/>
        </w:rPr>
        <w:t>zásady pro dopravní inženýrská opatření</w:t>
      </w:r>
    </w:p>
    <w:p w:rsidR="005F27FC" w:rsidRPr="00395F2E" w:rsidRDefault="005F27FC" w:rsidP="005F27FC">
      <w:pPr>
        <w:pStyle w:val="Nadpis4"/>
        <w:rPr>
          <w:rFonts w:cs="Arial"/>
          <w:color w:val="00B050"/>
          <w:szCs w:val="20"/>
          <w:shd w:val="clear" w:color="auto" w:fill="FFFFFF"/>
        </w:rPr>
      </w:pPr>
      <w:r w:rsidRPr="00395F2E">
        <w:rPr>
          <w:rFonts w:cs="Arial"/>
          <w:color w:val="00B050"/>
          <w:szCs w:val="20"/>
          <w:shd w:val="clear" w:color="auto" w:fill="FFFFFF"/>
        </w:rPr>
        <w:t xml:space="preserve">stanovení speciálních podmínek pro provádění stavby - </w:t>
      </w:r>
      <w:r w:rsidR="00395F2E" w:rsidRPr="00395F2E">
        <w:rPr>
          <w:rFonts w:cs="Arial"/>
          <w:color w:val="00B050"/>
          <w:szCs w:val="20"/>
          <w:shd w:val="clear" w:color="auto" w:fill="FFFFFF"/>
        </w:rPr>
        <w:t>řešení dopravy během výstavby (přepravní a přístupové trasy, zvláštní užívání pozemní komunikace, uzavírky, objížďky, výl</w:t>
      </w:r>
      <w:r w:rsidR="00395F2E" w:rsidRPr="00395F2E">
        <w:rPr>
          <w:rFonts w:cs="Arial"/>
          <w:color w:val="00B050"/>
          <w:szCs w:val="20"/>
          <w:shd w:val="clear" w:color="auto" w:fill="FFFFFF"/>
        </w:rPr>
        <w:t>u</w:t>
      </w:r>
      <w:r w:rsidR="00395F2E" w:rsidRPr="00395F2E">
        <w:rPr>
          <w:rFonts w:cs="Arial"/>
          <w:color w:val="00B050"/>
          <w:szCs w:val="20"/>
          <w:shd w:val="clear" w:color="auto" w:fill="FFFFFF"/>
        </w:rPr>
        <w:t>ky), opatření proti účinkům vnějšího prostředí při výstavbě apod.,</w:t>
      </w:r>
    </w:p>
    <w:p w:rsidR="00395F2E" w:rsidRPr="00395F2E" w:rsidRDefault="00395F2E" w:rsidP="00395F2E">
      <w:pPr>
        <w:pStyle w:val="Nadpis4"/>
        <w:rPr>
          <w:rFonts w:cs="Arial"/>
          <w:color w:val="00B050"/>
          <w:szCs w:val="20"/>
          <w:shd w:val="clear" w:color="auto" w:fill="FFFFFF"/>
        </w:rPr>
      </w:pPr>
      <w:r w:rsidRPr="00395F2E">
        <w:rPr>
          <w:rFonts w:cs="Arial"/>
          <w:color w:val="00B050"/>
          <w:szCs w:val="20"/>
          <w:shd w:val="clear" w:color="auto" w:fill="FFFFFF"/>
        </w:rPr>
        <w:t>zařízení staveniště s vyznačením vjezdu</w:t>
      </w:r>
    </w:p>
    <w:p w:rsidR="005F27FC" w:rsidRPr="00395F2E" w:rsidRDefault="005F27FC" w:rsidP="005F27FC">
      <w:pPr>
        <w:pStyle w:val="Nadpis4"/>
        <w:rPr>
          <w:rFonts w:cs="Arial"/>
          <w:color w:val="00B050"/>
          <w:szCs w:val="20"/>
          <w:shd w:val="clear" w:color="auto" w:fill="FFFFFF"/>
        </w:rPr>
      </w:pPr>
      <w:r w:rsidRPr="00395F2E">
        <w:rPr>
          <w:rFonts w:cs="Arial"/>
          <w:color w:val="00B050"/>
          <w:szCs w:val="20"/>
          <w:shd w:val="clear" w:color="auto" w:fill="FFFFFF"/>
        </w:rPr>
        <w:t>postup výstavby, rozhodující dílčí termíny</w:t>
      </w:r>
    </w:p>
    <w:p w:rsidR="00395F2E" w:rsidRPr="00597F46" w:rsidRDefault="00395F2E" w:rsidP="00395F2E">
      <w:pPr>
        <w:pStyle w:val="Nadpis3"/>
        <w:numPr>
          <w:ilvl w:val="0"/>
          <w:numId w:val="0"/>
        </w:numPr>
        <w:rPr>
          <w:color w:val="auto"/>
        </w:rPr>
      </w:pPr>
      <w:bookmarkStart w:id="20" w:name="_Toc29824584"/>
      <w:r w:rsidRPr="00597F46">
        <w:rPr>
          <w:color w:val="auto"/>
        </w:rPr>
        <w:t>B.8.2 VÝKRESY</w:t>
      </w:r>
      <w:bookmarkEnd w:id="20"/>
    </w:p>
    <w:p w:rsidR="00395F2E" w:rsidRPr="00395F2E" w:rsidRDefault="00395F2E" w:rsidP="00395F2E">
      <w:pPr>
        <w:shd w:val="clear" w:color="auto" w:fill="FFFFFF"/>
        <w:spacing w:after="0" w:line="240" w:lineRule="auto"/>
        <w:rPr>
          <w:rFonts w:eastAsia="Times New Roman" w:cs="Arial"/>
          <w:color w:val="00B050"/>
          <w:szCs w:val="20"/>
          <w:lang w:eastAsia="cs-CZ"/>
        </w:rPr>
      </w:pPr>
      <w:r w:rsidRPr="00395F2E">
        <w:rPr>
          <w:rFonts w:eastAsia="Times New Roman" w:cs="Arial"/>
          <w:color w:val="00B050"/>
          <w:szCs w:val="20"/>
          <w:lang w:eastAsia="cs-CZ"/>
        </w:rPr>
        <w:t>Výkresy organizace výstavby zobrazí návrhy a údaje uvedené v obsahu technické zprávy. Vypracuje se zejména</w:t>
      </w:r>
    </w:p>
    <w:p w:rsidR="00395F2E" w:rsidRPr="00395F2E" w:rsidRDefault="00395F2E" w:rsidP="00395F2E">
      <w:pPr>
        <w:shd w:val="clear" w:color="auto" w:fill="FFFFFF"/>
        <w:spacing w:after="0" w:line="240" w:lineRule="auto"/>
        <w:rPr>
          <w:rFonts w:eastAsia="Times New Roman" w:cs="Arial"/>
          <w:color w:val="00B050"/>
          <w:szCs w:val="20"/>
          <w:lang w:eastAsia="cs-CZ"/>
        </w:rPr>
      </w:pPr>
      <w:r w:rsidRPr="00395F2E">
        <w:rPr>
          <w:rFonts w:eastAsia="Times New Roman" w:cs="Arial"/>
          <w:b/>
          <w:bCs/>
          <w:color w:val="00B050"/>
          <w:szCs w:val="20"/>
          <w:lang w:eastAsia="cs-CZ"/>
        </w:rPr>
        <w:t>a)</w:t>
      </w:r>
      <w:r w:rsidRPr="00395F2E">
        <w:rPr>
          <w:rFonts w:eastAsia="Times New Roman" w:cs="Arial"/>
          <w:color w:val="00B050"/>
          <w:szCs w:val="20"/>
          <w:lang w:eastAsia="cs-CZ"/>
        </w:rPr>
        <w:t> přehledná situace v měřítku 1 : 5000 nebo 1:10000 s vyznačením stavby, se zákresem širších vzt</w:t>
      </w:r>
      <w:r w:rsidRPr="00395F2E">
        <w:rPr>
          <w:rFonts w:eastAsia="Times New Roman" w:cs="Arial"/>
          <w:color w:val="00B050"/>
          <w:szCs w:val="20"/>
          <w:lang w:eastAsia="cs-CZ"/>
        </w:rPr>
        <w:t>a</w:t>
      </w:r>
      <w:r w:rsidRPr="00395F2E">
        <w:rPr>
          <w:rFonts w:eastAsia="Times New Roman" w:cs="Arial"/>
          <w:color w:val="00B050"/>
          <w:szCs w:val="20"/>
          <w:lang w:eastAsia="cs-CZ"/>
        </w:rPr>
        <w:t>hů v dotčeném území, obvody staveniště, účelových ploch, přístupů na staveniště, napojovacích míst zdrojů a dopravních tras,</w:t>
      </w:r>
    </w:p>
    <w:p w:rsidR="00395F2E" w:rsidRPr="00395F2E" w:rsidRDefault="00395F2E" w:rsidP="00395F2E">
      <w:pPr>
        <w:shd w:val="clear" w:color="auto" w:fill="FFFFFF"/>
        <w:spacing w:after="0" w:line="240" w:lineRule="auto"/>
        <w:rPr>
          <w:rFonts w:eastAsia="Times New Roman" w:cs="Arial"/>
          <w:color w:val="00B050"/>
          <w:szCs w:val="20"/>
          <w:lang w:eastAsia="cs-CZ"/>
        </w:rPr>
      </w:pPr>
      <w:r w:rsidRPr="00395F2E">
        <w:rPr>
          <w:rFonts w:eastAsia="Times New Roman" w:cs="Arial"/>
          <w:b/>
          <w:bCs/>
          <w:color w:val="00B050"/>
          <w:szCs w:val="20"/>
          <w:lang w:eastAsia="cs-CZ"/>
        </w:rPr>
        <w:lastRenderedPageBreak/>
        <w:t>b)</w:t>
      </w:r>
      <w:r w:rsidRPr="00395F2E">
        <w:rPr>
          <w:rFonts w:eastAsia="Times New Roman" w:cs="Arial"/>
          <w:color w:val="00B050"/>
          <w:szCs w:val="20"/>
          <w:lang w:eastAsia="cs-CZ"/>
        </w:rPr>
        <w:t> situace stavby na podkladu koordinační situace, kde se zohlední vzájemné vazby jednotlivých částí stavby (objektů) z hlediska provádění, umístění dočasných objektů (přístupové cesty a přemostění, montážní zařízení apod.), vazby na výrobní části zařízení staveniště a další údaje podle bodů techni</w:t>
      </w:r>
      <w:r w:rsidRPr="00395F2E">
        <w:rPr>
          <w:rFonts w:eastAsia="Times New Roman" w:cs="Arial"/>
          <w:color w:val="00B050"/>
          <w:szCs w:val="20"/>
          <w:lang w:eastAsia="cs-CZ"/>
        </w:rPr>
        <w:t>c</w:t>
      </w:r>
      <w:r w:rsidRPr="00395F2E">
        <w:rPr>
          <w:rFonts w:eastAsia="Times New Roman" w:cs="Arial"/>
          <w:color w:val="00B050"/>
          <w:szCs w:val="20"/>
          <w:lang w:eastAsia="cs-CZ"/>
        </w:rPr>
        <w:t>ké zprávy. Tato situace se vypracuje pro složitější a stavebně komplikované stavby, u menších anebo technicky jednoduchých staveb je možné vypracovat pouze jednu situaci, která bude obsahovat všechny potřebné údaje.</w:t>
      </w:r>
    </w:p>
    <w:p w:rsidR="00395F2E" w:rsidRDefault="00395F2E" w:rsidP="00395F2E">
      <w:pPr>
        <w:pStyle w:val="Nadpis3"/>
        <w:numPr>
          <w:ilvl w:val="0"/>
          <w:numId w:val="0"/>
        </w:numPr>
      </w:pPr>
      <w:bookmarkStart w:id="21" w:name="_Toc29824585"/>
      <w:r>
        <w:t>B.8.3 HARMONOGRAM VÝSTAVBY</w:t>
      </w:r>
      <w:bookmarkEnd w:id="21"/>
    </w:p>
    <w:p w:rsidR="00D55265" w:rsidRDefault="00D55265" w:rsidP="00395F2E">
      <w:pPr>
        <w:rPr>
          <w:rFonts w:cs="Arial"/>
          <w:color w:val="00B050"/>
          <w:szCs w:val="20"/>
          <w:shd w:val="clear" w:color="auto" w:fill="FFFFFF"/>
        </w:rPr>
      </w:pPr>
      <w:r>
        <w:rPr>
          <w:rFonts w:cs="Arial"/>
          <w:color w:val="00B050"/>
          <w:szCs w:val="20"/>
          <w:shd w:val="clear" w:color="auto" w:fill="FFFFFF"/>
        </w:rPr>
        <w:t>Stavba je rozdělena do dvou etap:</w:t>
      </w:r>
    </w:p>
    <w:p w:rsidR="00D55265" w:rsidRDefault="00D60A8A" w:rsidP="00395F2E">
      <w:pPr>
        <w:rPr>
          <w:rFonts w:cs="Arial"/>
          <w:color w:val="00B050"/>
          <w:szCs w:val="20"/>
          <w:shd w:val="clear" w:color="auto" w:fill="FFFFFF"/>
        </w:rPr>
      </w:pPr>
      <w:r>
        <w:rPr>
          <w:rFonts w:cs="Arial"/>
          <w:color w:val="00B050"/>
          <w:szCs w:val="20"/>
          <w:shd w:val="clear" w:color="auto" w:fill="FFFFFF"/>
        </w:rPr>
        <w:t xml:space="preserve">I. etapa – část </w:t>
      </w:r>
      <w:proofErr w:type="spellStart"/>
      <w:proofErr w:type="gramStart"/>
      <w:r>
        <w:rPr>
          <w:rFonts w:cs="Arial"/>
          <w:color w:val="00B050"/>
          <w:szCs w:val="20"/>
          <w:shd w:val="clear" w:color="auto" w:fill="FFFFFF"/>
        </w:rPr>
        <w:t>ul.Nádražní</w:t>
      </w:r>
      <w:proofErr w:type="spellEnd"/>
      <w:proofErr w:type="gramEnd"/>
      <w:r>
        <w:rPr>
          <w:rFonts w:cs="Arial"/>
          <w:color w:val="00B050"/>
          <w:szCs w:val="20"/>
          <w:shd w:val="clear" w:color="auto" w:fill="FFFFFF"/>
        </w:rPr>
        <w:t xml:space="preserve"> od křižovatky s ulicí Čapkovou po křižovatku s </w:t>
      </w:r>
      <w:proofErr w:type="spellStart"/>
      <w:r>
        <w:rPr>
          <w:rFonts w:cs="Arial"/>
          <w:color w:val="00B050"/>
          <w:szCs w:val="20"/>
          <w:shd w:val="clear" w:color="auto" w:fill="FFFFFF"/>
        </w:rPr>
        <w:t>ul.Hlavní</w:t>
      </w:r>
      <w:proofErr w:type="spellEnd"/>
      <w:r>
        <w:rPr>
          <w:rFonts w:cs="Arial"/>
          <w:color w:val="00B050"/>
          <w:szCs w:val="20"/>
          <w:shd w:val="clear" w:color="auto" w:fill="FFFFFF"/>
        </w:rPr>
        <w:t xml:space="preserve"> třída, včetně cho</w:t>
      </w:r>
      <w:r>
        <w:rPr>
          <w:rFonts w:cs="Arial"/>
          <w:color w:val="00B050"/>
          <w:szCs w:val="20"/>
          <w:shd w:val="clear" w:color="auto" w:fill="FFFFFF"/>
        </w:rPr>
        <w:t>d</w:t>
      </w:r>
      <w:r>
        <w:rPr>
          <w:rFonts w:cs="Arial"/>
          <w:color w:val="00B050"/>
          <w:szCs w:val="20"/>
          <w:shd w:val="clear" w:color="auto" w:fill="FFFFFF"/>
        </w:rPr>
        <w:t>níku podél opěrné zdi u trati.</w:t>
      </w:r>
    </w:p>
    <w:p w:rsidR="00D60A8A" w:rsidRDefault="00D60A8A" w:rsidP="00395F2E">
      <w:pPr>
        <w:rPr>
          <w:rFonts w:cs="Arial"/>
          <w:color w:val="00B050"/>
          <w:szCs w:val="20"/>
          <w:shd w:val="clear" w:color="auto" w:fill="FFFFFF"/>
        </w:rPr>
      </w:pPr>
      <w:r>
        <w:rPr>
          <w:rFonts w:cs="Arial"/>
          <w:color w:val="00B050"/>
          <w:szCs w:val="20"/>
          <w:shd w:val="clear" w:color="auto" w:fill="FFFFFF"/>
        </w:rPr>
        <w:t>II. etapa – část od křižovatky s ul. Čapkovou po křižovatku s </w:t>
      </w:r>
      <w:proofErr w:type="spellStart"/>
      <w:proofErr w:type="gramStart"/>
      <w:r>
        <w:rPr>
          <w:rFonts w:cs="Arial"/>
          <w:color w:val="00B050"/>
          <w:szCs w:val="20"/>
          <w:shd w:val="clear" w:color="auto" w:fill="FFFFFF"/>
        </w:rPr>
        <w:t>ul.Střelniční</w:t>
      </w:r>
      <w:proofErr w:type="spellEnd"/>
      <w:proofErr w:type="gramEnd"/>
      <w:r>
        <w:rPr>
          <w:rFonts w:cs="Arial"/>
          <w:color w:val="00B050"/>
          <w:szCs w:val="20"/>
          <w:shd w:val="clear" w:color="auto" w:fill="FFFFFF"/>
        </w:rPr>
        <w:t xml:space="preserve"> (vč. přechodu u vlakového nádraží).Stavbu této části nutno zkoordinovat se stavbou kruhového objezdu, který není součástí této stavby.</w:t>
      </w:r>
    </w:p>
    <w:p w:rsidR="00395F2E" w:rsidRDefault="00597F46" w:rsidP="00395F2E">
      <w:pPr>
        <w:rPr>
          <w:rFonts w:cs="Arial"/>
          <w:color w:val="00B050"/>
          <w:szCs w:val="20"/>
          <w:shd w:val="clear" w:color="auto" w:fill="FFFFFF"/>
        </w:rPr>
      </w:pPr>
      <w:r w:rsidRPr="00D60A8A">
        <w:rPr>
          <w:rFonts w:cs="Arial"/>
          <w:color w:val="00B050"/>
          <w:szCs w:val="20"/>
          <w:highlight w:val="yellow"/>
          <w:shd w:val="clear" w:color="auto" w:fill="FFFFFF"/>
        </w:rPr>
        <w:t>Návrh věcného a časového postupu prací v podrobnostech podle složitosti a rozsáhlosti stavby. Pro jednoduché stavby je možné harmonogram výstavby zahrnout do technické zprávy.</w:t>
      </w:r>
    </w:p>
    <w:p w:rsidR="00597F46" w:rsidRDefault="00597F46" w:rsidP="00597F46">
      <w:pPr>
        <w:pStyle w:val="Nadpis3"/>
        <w:numPr>
          <w:ilvl w:val="0"/>
          <w:numId w:val="0"/>
        </w:numPr>
      </w:pPr>
      <w:bookmarkStart w:id="22" w:name="_Toc29824586"/>
      <w:r>
        <w:t>B.8.4 SCHÉMA STAVEBNÍCH POSTUPŮ</w:t>
      </w:r>
      <w:bookmarkEnd w:id="22"/>
    </w:p>
    <w:p w:rsidR="00597F46" w:rsidRDefault="00597F46" w:rsidP="00597F46">
      <w:pPr>
        <w:rPr>
          <w:color w:val="00B050"/>
        </w:rPr>
      </w:pPr>
      <w:r w:rsidRPr="00597F46">
        <w:rPr>
          <w:color w:val="00B050"/>
        </w:rPr>
        <w:t>XXXXXXX</w:t>
      </w:r>
    </w:p>
    <w:p w:rsidR="00597F46" w:rsidRDefault="00597F46" w:rsidP="00597F46">
      <w:pPr>
        <w:pStyle w:val="Nadpis3"/>
        <w:numPr>
          <w:ilvl w:val="0"/>
          <w:numId w:val="0"/>
        </w:numPr>
      </w:pPr>
      <w:bookmarkStart w:id="23" w:name="_Toc29824587"/>
      <w:r>
        <w:t>B.8.5 BILANCE ZEMNÍCH HMOT</w:t>
      </w:r>
      <w:bookmarkEnd w:id="23"/>
    </w:p>
    <w:p w:rsidR="00597F46" w:rsidRPr="00597F46" w:rsidRDefault="00597F46" w:rsidP="000606A1">
      <w:pPr>
        <w:spacing w:after="80"/>
        <w:rPr>
          <w:i/>
          <w:iCs/>
        </w:rPr>
      </w:pPr>
      <w:r w:rsidRPr="00597F46">
        <w:rPr>
          <w:i/>
          <w:iCs/>
        </w:rPr>
        <w:t>Ornice (200 mm)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0"/>
        <w:gridCol w:w="2141"/>
        <w:gridCol w:w="4001"/>
      </w:tblGrid>
      <w:tr w:rsidR="00597F46" w:rsidRPr="0055153E" w:rsidTr="00C24AD2">
        <w:tc>
          <w:tcPr>
            <w:tcW w:w="3070" w:type="dxa"/>
          </w:tcPr>
          <w:p w:rsidR="00597F46" w:rsidRPr="00A00E83" w:rsidRDefault="00597F46" w:rsidP="00597F46">
            <w:r w:rsidRPr="00A00E83">
              <w:t>sejmuto</w:t>
            </w:r>
          </w:p>
        </w:tc>
        <w:tc>
          <w:tcPr>
            <w:tcW w:w="2141" w:type="dxa"/>
          </w:tcPr>
          <w:p w:rsidR="00597F46" w:rsidRPr="0055153E" w:rsidRDefault="00597F46" w:rsidP="00597F46">
            <w:r>
              <w:t>137,9</w:t>
            </w:r>
          </w:p>
        </w:tc>
        <w:tc>
          <w:tcPr>
            <w:tcW w:w="4001" w:type="dxa"/>
          </w:tcPr>
          <w:p w:rsidR="00597F46" w:rsidRPr="0055153E" w:rsidRDefault="00597F46" w:rsidP="00597F46">
            <w:r w:rsidRPr="0055153E">
              <w:t>m</w:t>
            </w:r>
            <w:r w:rsidRPr="0055153E">
              <w:rPr>
                <w:vertAlign w:val="superscript"/>
              </w:rPr>
              <w:t>3</w:t>
            </w:r>
          </w:p>
        </w:tc>
      </w:tr>
      <w:tr w:rsidR="00597F46" w:rsidRPr="0055153E" w:rsidTr="00C24AD2">
        <w:tc>
          <w:tcPr>
            <w:tcW w:w="3070" w:type="dxa"/>
          </w:tcPr>
          <w:p w:rsidR="00597F46" w:rsidRPr="00A00E83" w:rsidRDefault="00597F46" w:rsidP="00597F46">
            <w:r w:rsidRPr="00A00E83">
              <w:t>terénní úpravy</w:t>
            </w:r>
          </w:p>
        </w:tc>
        <w:tc>
          <w:tcPr>
            <w:tcW w:w="2141" w:type="dxa"/>
          </w:tcPr>
          <w:p w:rsidR="00597F46" w:rsidRPr="0055153E" w:rsidRDefault="00597F46" w:rsidP="00597F46">
            <w:r>
              <w:t>137,9</w:t>
            </w:r>
          </w:p>
        </w:tc>
        <w:tc>
          <w:tcPr>
            <w:tcW w:w="4001" w:type="dxa"/>
          </w:tcPr>
          <w:p w:rsidR="00597F46" w:rsidRPr="0055153E" w:rsidRDefault="00597F46" w:rsidP="00597F46">
            <w:r w:rsidRPr="0055153E">
              <w:t>m</w:t>
            </w:r>
            <w:r w:rsidRPr="0055153E">
              <w:rPr>
                <w:vertAlign w:val="superscript"/>
              </w:rPr>
              <w:t>3</w:t>
            </w:r>
          </w:p>
        </w:tc>
      </w:tr>
      <w:tr w:rsidR="00597F46" w:rsidRPr="0055153E" w:rsidTr="00C24AD2">
        <w:tc>
          <w:tcPr>
            <w:tcW w:w="3070" w:type="dxa"/>
          </w:tcPr>
          <w:p w:rsidR="00597F46" w:rsidRPr="00A00E83" w:rsidRDefault="00597F46" w:rsidP="00597F46">
            <w:r w:rsidRPr="00A00E83">
              <w:t>ohumusování</w:t>
            </w:r>
          </w:p>
        </w:tc>
        <w:tc>
          <w:tcPr>
            <w:tcW w:w="2141" w:type="dxa"/>
          </w:tcPr>
          <w:p w:rsidR="00597F46" w:rsidRPr="0055153E" w:rsidRDefault="00597F46" w:rsidP="00597F46">
            <w:r>
              <w:t>314,2</w:t>
            </w:r>
          </w:p>
        </w:tc>
        <w:tc>
          <w:tcPr>
            <w:tcW w:w="4001" w:type="dxa"/>
          </w:tcPr>
          <w:p w:rsidR="00597F46" w:rsidRPr="0055153E" w:rsidRDefault="00597F46" w:rsidP="00597F46">
            <w:r w:rsidRPr="0055153E">
              <w:t>m</w:t>
            </w:r>
            <w:r>
              <w:rPr>
                <w:vertAlign w:val="superscript"/>
              </w:rPr>
              <w:t>2</w:t>
            </w:r>
          </w:p>
        </w:tc>
      </w:tr>
      <w:tr w:rsidR="00597F46" w:rsidRPr="0055153E" w:rsidTr="00C24AD2">
        <w:tc>
          <w:tcPr>
            <w:tcW w:w="3070" w:type="dxa"/>
          </w:tcPr>
          <w:p w:rsidR="00597F46" w:rsidRPr="00A00E83" w:rsidRDefault="00597F46" w:rsidP="00597F46">
            <w:r w:rsidRPr="00A00E83">
              <w:t>odvoz / dovoz</w:t>
            </w:r>
          </w:p>
        </w:tc>
        <w:tc>
          <w:tcPr>
            <w:tcW w:w="2141" w:type="dxa"/>
          </w:tcPr>
          <w:p w:rsidR="00597F46" w:rsidRPr="0055153E" w:rsidRDefault="00597F46" w:rsidP="00597F46">
            <w:r>
              <w:t>0/0</w:t>
            </w:r>
          </w:p>
        </w:tc>
        <w:tc>
          <w:tcPr>
            <w:tcW w:w="4001" w:type="dxa"/>
          </w:tcPr>
          <w:p w:rsidR="00597F46" w:rsidRPr="0055153E" w:rsidRDefault="00597F46" w:rsidP="00597F46">
            <w:r w:rsidRPr="0055153E">
              <w:t>m</w:t>
            </w:r>
            <w:r w:rsidRPr="0055153E">
              <w:rPr>
                <w:vertAlign w:val="superscript"/>
              </w:rPr>
              <w:t>3</w:t>
            </w:r>
          </w:p>
        </w:tc>
      </w:tr>
    </w:tbl>
    <w:p w:rsidR="00597F46" w:rsidRPr="00597F46" w:rsidRDefault="00597F46" w:rsidP="000606A1">
      <w:pPr>
        <w:spacing w:before="100" w:after="80"/>
        <w:rPr>
          <w:i/>
          <w:iCs/>
        </w:rPr>
      </w:pPr>
      <w:r w:rsidRPr="00597F46">
        <w:rPr>
          <w:i/>
          <w:iCs/>
        </w:rPr>
        <w:t>Zemina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0"/>
        <w:gridCol w:w="2141"/>
        <w:gridCol w:w="4001"/>
      </w:tblGrid>
      <w:tr w:rsidR="00597F46" w:rsidRPr="0055153E" w:rsidTr="00C24AD2">
        <w:tc>
          <w:tcPr>
            <w:tcW w:w="3070" w:type="dxa"/>
          </w:tcPr>
          <w:p w:rsidR="00597F46" w:rsidRPr="00A00E83" w:rsidRDefault="00597F46" w:rsidP="00597F46">
            <w:r w:rsidRPr="00A00E83">
              <w:t>výkop</w:t>
            </w:r>
          </w:p>
        </w:tc>
        <w:tc>
          <w:tcPr>
            <w:tcW w:w="2141" w:type="dxa"/>
          </w:tcPr>
          <w:p w:rsidR="00597F46" w:rsidRPr="0055153E" w:rsidRDefault="00597F46" w:rsidP="00597F46">
            <w:r>
              <w:t>1248,8</w:t>
            </w:r>
          </w:p>
        </w:tc>
        <w:tc>
          <w:tcPr>
            <w:tcW w:w="4001" w:type="dxa"/>
          </w:tcPr>
          <w:p w:rsidR="00597F46" w:rsidRPr="0055153E" w:rsidRDefault="00597F46" w:rsidP="00597F46">
            <w:r w:rsidRPr="0055153E">
              <w:t>m</w:t>
            </w:r>
            <w:r w:rsidRPr="0055153E">
              <w:rPr>
                <w:vertAlign w:val="superscript"/>
              </w:rPr>
              <w:t>3</w:t>
            </w:r>
          </w:p>
        </w:tc>
      </w:tr>
      <w:tr w:rsidR="00597F46" w:rsidRPr="0055153E" w:rsidTr="00C24AD2">
        <w:tc>
          <w:tcPr>
            <w:tcW w:w="3070" w:type="dxa"/>
          </w:tcPr>
          <w:p w:rsidR="00597F46" w:rsidRPr="00A00E83" w:rsidRDefault="00597F46" w:rsidP="00597F46">
            <w:r w:rsidRPr="00A00E83">
              <w:t>zpětný zásyp</w:t>
            </w:r>
          </w:p>
        </w:tc>
        <w:tc>
          <w:tcPr>
            <w:tcW w:w="2141" w:type="dxa"/>
          </w:tcPr>
          <w:p w:rsidR="00597F46" w:rsidRPr="0055153E" w:rsidRDefault="00597F46" w:rsidP="00597F46">
            <w:r>
              <w:t>713,6</w:t>
            </w:r>
          </w:p>
        </w:tc>
        <w:tc>
          <w:tcPr>
            <w:tcW w:w="4001" w:type="dxa"/>
          </w:tcPr>
          <w:p w:rsidR="00597F46" w:rsidRPr="0055153E" w:rsidRDefault="00597F46" w:rsidP="00597F46">
            <w:r w:rsidRPr="0055153E">
              <w:t>m</w:t>
            </w:r>
            <w:r w:rsidRPr="0055153E">
              <w:rPr>
                <w:vertAlign w:val="superscript"/>
              </w:rPr>
              <w:t>3</w:t>
            </w:r>
          </w:p>
        </w:tc>
      </w:tr>
      <w:tr w:rsidR="00597F46" w:rsidRPr="0055153E" w:rsidTr="00C24AD2">
        <w:tc>
          <w:tcPr>
            <w:tcW w:w="3070" w:type="dxa"/>
          </w:tcPr>
          <w:p w:rsidR="00597F46" w:rsidRPr="00A00E83" w:rsidRDefault="00597F46" w:rsidP="00597F46">
            <w:r w:rsidRPr="00A00E83">
              <w:t>terénní úpravy</w:t>
            </w:r>
          </w:p>
        </w:tc>
        <w:tc>
          <w:tcPr>
            <w:tcW w:w="2141" w:type="dxa"/>
          </w:tcPr>
          <w:p w:rsidR="00597F46" w:rsidRPr="0055153E" w:rsidRDefault="00597F46" w:rsidP="00597F46">
            <w:r>
              <w:t>0</w:t>
            </w:r>
          </w:p>
        </w:tc>
        <w:tc>
          <w:tcPr>
            <w:tcW w:w="4001" w:type="dxa"/>
          </w:tcPr>
          <w:p w:rsidR="00597F46" w:rsidRPr="0055153E" w:rsidRDefault="00597F46" w:rsidP="00597F46">
            <w:r w:rsidRPr="0055153E">
              <w:t>m</w:t>
            </w:r>
            <w:r w:rsidRPr="0055153E">
              <w:rPr>
                <w:vertAlign w:val="superscript"/>
              </w:rPr>
              <w:t>3</w:t>
            </w:r>
          </w:p>
        </w:tc>
      </w:tr>
      <w:tr w:rsidR="00597F46" w:rsidRPr="0055153E" w:rsidTr="00C24AD2">
        <w:tc>
          <w:tcPr>
            <w:tcW w:w="3070" w:type="dxa"/>
          </w:tcPr>
          <w:p w:rsidR="00597F46" w:rsidRPr="00A00E83" w:rsidRDefault="00597F46" w:rsidP="00597F46">
            <w:r w:rsidRPr="00A00E83">
              <w:t>odvoz / dovoz</w:t>
            </w:r>
          </w:p>
        </w:tc>
        <w:tc>
          <w:tcPr>
            <w:tcW w:w="2141" w:type="dxa"/>
          </w:tcPr>
          <w:p w:rsidR="00597F46" w:rsidRPr="0055153E" w:rsidRDefault="00597F46" w:rsidP="00597F46">
            <w:r>
              <w:t>535,2/0</w:t>
            </w:r>
          </w:p>
        </w:tc>
        <w:tc>
          <w:tcPr>
            <w:tcW w:w="4001" w:type="dxa"/>
          </w:tcPr>
          <w:p w:rsidR="00597F46" w:rsidRPr="0055153E" w:rsidRDefault="00597F46" w:rsidP="00597F46">
            <w:r w:rsidRPr="0055153E">
              <w:t>m</w:t>
            </w:r>
            <w:r w:rsidRPr="0055153E">
              <w:rPr>
                <w:vertAlign w:val="superscript"/>
              </w:rPr>
              <w:t>3</w:t>
            </w:r>
          </w:p>
        </w:tc>
      </w:tr>
    </w:tbl>
    <w:p w:rsidR="00597F46" w:rsidRPr="00597F46" w:rsidRDefault="00597F46" w:rsidP="000606A1">
      <w:pPr>
        <w:spacing w:before="100" w:after="80"/>
        <w:rPr>
          <w:i/>
          <w:iCs/>
        </w:rPr>
      </w:pPr>
      <w:r w:rsidRPr="00597F46">
        <w:rPr>
          <w:i/>
          <w:iCs/>
        </w:rPr>
        <w:t>Inertní materiály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1134"/>
        <w:gridCol w:w="4001"/>
      </w:tblGrid>
      <w:tr w:rsidR="00597F46" w:rsidRPr="0055153E" w:rsidTr="00C24AD2">
        <w:tc>
          <w:tcPr>
            <w:tcW w:w="4077" w:type="dxa"/>
          </w:tcPr>
          <w:p w:rsidR="00597F46" w:rsidRPr="00A00E83" w:rsidRDefault="00597F46" w:rsidP="00597F46">
            <w:r w:rsidRPr="00A00E83">
              <w:t>písek (obsyp potrubí kanalizace)</w:t>
            </w:r>
          </w:p>
        </w:tc>
        <w:tc>
          <w:tcPr>
            <w:tcW w:w="1134" w:type="dxa"/>
          </w:tcPr>
          <w:p w:rsidR="00597F46" w:rsidRPr="0055153E" w:rsidRDefault="00597F46" w:rsidP="00597F46">
            <w:r>
              <w:t>535,2</w:t>
            </w:r>
          </w:p>
        </w:tc>
        <w:tc>
          <w:tcPr>
            <w:tcW w:w="4001" w:type="dxa"/>
          </w:tcPr>
          <w:p w:rsidR="00597F46" w:rsidRPr="0055153E" w:rsidRDefault="00597F46" w:rsidP="00597F46">
            <w:r w:rsidRPr="0055153E">
              <w:t>m</w:t>
            </w:r>
            <w:r w:rsidRPr="0055153E">
              <w:rPr>
                <w:vertAlign w:val="superscript"/>
              </w:rPr>
              <w:t>3</w:t>
            </w:r>
          </w:p>
        </w:tc>
      </w:tr>
      <w:tr w:rsidR="00597F46" w:rsidRPr="0055153E" w:rsidTr="00C24AD2">
        <w:tc>
          <w:tcPr>
            <w:tcW w:w="4077" w:type="dxa"/>
          </w:tcPr>
          <w:p w:rsidR="00597F46" w:rsidRPr="00A00E83" w:rsidRDefault="00597F46" w:rsidP="00597F46">
            <w:r w:rsidRPr="00A00E83">
              <w:t>štěrkodrť fr. 4 - 8 mm</w:t>
            </w:r>
          </w:p>
        </w:tc>
        <w:tc>
          <w:tcPr>
            <w:tcW w:w="1134" w:type="dxa"/>
          </w:tcPr>
          <w:p w:rsidR="00597F46" w:rsidRPr="0055153E" w:rsidRDefault="00597F46" w:rsidP="00597F46">
            <w:r>
              <w:t>92,0</w:t>
            </w:r>
          </w:p>
        </w:tc>
        <w:tc>
          <w:tcPr>
            <w:tcW w:w="4001" w:type="dxa"/>
          </w:tcPr>
          <w:p w:rsidR="00597F46" w:rsidRPr="0055153E" w:rsidRDefault="00597F46" w:rsidP="00597F46">
            <w:r w:rsidRPr="0055153E">
              <w:t>m</w:t>
            </w:r>
            <w:r>
              <w:rPr>
                <w:vertAlign w:val="superscript"/>
              </w:rPr>
              <w:t>3</w:t>
            </w:r>
          </w:p>
        </w:tc>
      </w:tr>
      <w:tr w:rsidR="00597F46" w:rsidRPr="0055153E" w:rsidTr="00C24AD2">
        <w:tc>
          <w:tcPr>
            <w:tcW w:w="4077" w:type="dxa"/>
          </w:tcPr>
          <w:p w:rsidR="00597F46" w:rsidRPr="00A00E83" w:rsidRDefault="00597F46" w:rsidP="00597F46">
            <w:r>
              <w:t>š</w:t>
            </w:r>
            <w:r w:rsidRPr="00A00E83">
              <w:t>těrkopísek fr. 0 - 8 mm</w:t>
            </w:r>
          </w:p>
        </w:tc>
        <w:tc>
          <w:tcPr>
            <w:tcW w:w="1134" w:type="dxa"/>
          </w:tcPr>
          <w:p w:rsidR="00597F46" w:rsidRDefault="00597F46" w:rsidP="00597F46">
            <w:r>
              <w:t>21,3</w:t>
            </w:r>
          </w:p>
        </w:tc>
        <w:tc>
          <w:tcPr>
            <w:tcW w:w="4001" w:type="dxa"/>
          </w:tcPr>
          <w:p w:rsidR="00597F46" w:rsidRPr="0055153E" w:rsidRDefault="00597F46" w:rsidP="00597F46">
            <w:r>
              <w:t>m</w:t>
            </w:r>
            <w:r w:rsidRPr="00045934">
              <w:rPr>
                <w:vertAlign w:val="superscript"/>
              </w:rPr>
              <w:t>3</w:t>
            </w:r>
          </w:p>
        </w:tc>
      </w:tr>
      <w:tr w:rsidR="00597F46" w:rsidRPr="0055153E" w:rsidTr="00C24AD2">
        <w:tc>
          <w:tcPr>
            <w:tcW w:w="4077" w:type="dxa"/>
          </w:tcPr>
          <w:p w:rsidR="00597F46" w:rsidRPr="00A00E83" w:rsidRDefault="00597F46" w:rsidP="00597F46">
            <w:r w:rsidRPr="00A00E83">
              <w:t>štěrkodrť fr. 0 - 32 mm</w:t>
            </w:r>
          </w:p>
        </w:tc>
        <w:tc>
          <w:tcPr>
            <w:tcW w:w="1134" w:type="dxa"/>
          </w:tcPr>
          <w:p w:rsidR="00597F46" w:rsidRPr="0055153E" w:rsidRDefault="00597F46" w:rsidP="00597F46">
            <w:r>
              <w:t>654,5</w:t>
            </w:r>
          </w:p>
        </w:tc>
        <w:tc>
          <w:tcPr>
            <w:tcW w:w="4001" w:type="dxa"/>
          </w:tcPr>
          <w:p w:rsidR="00597F46" w:rsidRPr="0055153E" w:rsidRDefault="00597F46" w:rsidP="00597F46">
            <w:r w:rsidRPr="0055153E">
              <w:t>m</w:t>
            </w:r>
            <w:r w:rsidRPr="0055153E">
              <w:rPr>
                <w:vertAlign w:val="superscript"/>
              </w:rPr>
              <w:t>3</w:t>
            </w:r>
          </w:p>
        </w:tc>
      </w:tr>
      <w:tr w:rsidR="00597F46" w:rsidRPr="0055153E" w:rsidTr="00C24AD2">
        <w:tc>
          <w:tcPr>
            <w:tcW w:w="4077" w:type="dxa"/>
          </w:tcPr>
          <w:p w:rsidR="00597F46" w:rsidRPr="00A00E83" w:rsidRDefault="00597F46" w:rsidP="00597F46">
            <w:r w:rsidRPr="00A00E83">
              <w:t>štěrkodrť fr. 8 - 32 mm</w:t>
            </w:r>
          </w:p>
        </w:tc>
        <w:tc>
          <w:tcPr>
            <w:tcW w:w="1134" w:type="dxa"/>
          </w:tcPr>
          <w:p w:rsidR="00597F46" w:rsidRDefault="00597F46" w:rsidP="00597F46">
            <w:r>
              <w:t>85,0</w:t>
            </w:r>
          </w:p>
        </w:tc>
        <w:tc>
          <w:tcPr>
            <w:tcW w:w="4001" w:type="dxa"/>
          </w:tcPr>
          <w:p w:rsidR="00597F46" w:rsidRPr="0055153E" w:rsidRDefault="00597F46" w:rsidP="00597F46">
            <w:r w:rsidRPr="0055153E">
              <w:t>m</w:t>
            </w:r>
            <w:r w:rsidRPr="0055153E">
              <w:rPr>
                <w:vertAlign w:val="superscript"/>
              </w:rPr>
              <w:t>3</w:t>
            </w:r>
          </w:p>
        </w:tc>
      </w:tr>
    </w:tbl>
    <w:p w:rsidR="005F27FC" w:rsidRDefault="005F27FC" w:rsidP="005F27FC">
      <w:pPr>
        <w:pStyle w:val="Nadpis2"/>
      </w:pPr>
      <w:bookmarkStart w:id="24" w:name="_Toc29824588"/>
      <w:r>
        <w:t>CELKOVÉ VODOHOSPODÁŘSKÉ ŘEŠENÍ</w:t>
      </w:r>
      <w:bookmarkEnd w:id="24"/>
    </w:p>
    <w:p w:rsidR="00C24AD2" w:rsidRDefault="00C24AD2" w:rsidP="00C02499">
      <w:r>
        <w:t xml:space="preserve">Součástí údržby nově vysázených porostů bude pravidelné provádění zálivky, zejména během </w:t>
      </w:r>
      <w:proofErr w:type="spellStart"/>
      <w:r>
        <w:t>pov</w:t>
      </w:r>
      <w:r>
        <w:t>ý</w:t>
      </w:r>
      <w:r>
        <w:t>sadbové</w:t>
      </w:r>
      <w:proofErr w:type="spellEnd"/>
      <w:r>
        <w:t xml:space="preserve"> péče a v letních měsících (minimálně 1x týdně).</w:t>
      </w:r>
    </w:p>
    <w:p w:rsidR="009A0928" w:rsidRDefault="004F58D2" w:rsidP="00C02499">
      <w:r w:rsidRPr="007F17D3">
        <w:t>Dešťové vody</w:t>
      </w:r>
      <w:r w:rsidR="007F17D3">
        <w:t xml:space="preserve"> budou </w:t>
      </w:r>
      <w:r w:rsidR="00597F46">
        <w:t>ze zpevněných</w:t>
      </w:r>
      <w:r w:rsidR="007F17D3">
        <w:t xml:space="preserve"> ploch svedeny </w:t>
      </w:r>
      <w:r w:rsidR="00C24AD2">
        <w:t xml:space="preserve">příčným a podélným spádováním do uličních vpustí a žlabů. Odtud budou odvedeny </w:t>
      </w:r>
      <w:r w:rsidR="00597F46">
        <w:t xml:space="preserve">nově navrženými přípojkami dešťové kanalizace do veřejného jednotného kanalizačního řádu ve správě </w:t>
      </w:r>
      <w:proofErr w:type="spellStart"/>
      <w:r w:rsidR="00597F46">
        <w:t>SmVaK</w:t>
      </w:r>
      <w:proofErr w:type="spellEnd"/>
      <w:r w:rsidR="00597F46">
        <w:t xml:space="preserve"> Ostrava, s.r.o.</w:t>
      </w:r>
    </w:p>
    <w:p w:rsidR="00C24AD2" w:rsidRPr="007F17D3" w:rsidRDefault="00C24AD2" w:rsidP="00C02499">
      <w:r>
        <w:t>Oproti původnímu řešení bu</w:t>
      </w:r>
      <w:bookmarkStart w:id="25" w:name="_GoBack"/>
      <w:bookmarkEnd w:id="25"/>
      <w:r>
        <w:t>dou rozšířeny plochy zeleně, čímž se zvýší podíl srážkových vod zasak</w:t>
      </w:r>
      <w:r>
        <w:t>o</w:t>
      </w:r>
      <w:r>
        <w:t>vaných do půdního prostředí.</w:t>
      </w:r>
    </w:p>
    <w:p w:rsidR="004F58D2" w:rsidRDefault="004F58D2" w:rsidP="004F58D2">
      <w:pPr>
        <w:pStyle w:val="Bezmezer"/>
      </w:pPr>
      <w:r>
        <w:t>V Českém Těšíně 0</w:t>
      </w:r>
      <w:r w:rsidR="00C24AD2">
        <w:t>1</w:t>
      </w:r>
      <w:r>
        <w:t>/20</w:t>
      </w:r>
      <w:r w:rsidR="00C24AD2">
        <w:t>20</w:t>
      </w:r>
    </w:p>
    <w:p w:rsidR="004F58D2" w:rsidRDefault="004F58D2" w:rsidP="004F58D2">
      <w:pPr>
        <w:pStyle w:val="Bezmezer"/>
      </w:pPr>
      <w:r>
        <w:t>Ing. Roman Hlaušek</w:t>
      </w:r>
    </w:p>
    <w:p w:rsidR="004F58D2" w:rsidRPr="004F58D2" w:rsidRDefault="004F58D2" w:rsidP="004F58D2">
      <w:pPr>
        <w:pStyle w:val="Bezmezer"/>
      </w:pPr>
      <w:r>
        <w:t>(1102492)</w:t>
      </w:r>
    </w:p>
    <w:sectPr w:rsidR="004F58D2" w:rsidRPr="004F58D2" w:rsidSect="001C3C86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C0C" w:rsidRDefault="007F2C0C" w:rsidP="00E6638A">
      <w:pPr>
        <w:spacing w:after="0" w:line="240" w:lineRule="auto"/>
      </w:pPr>
      <w:r>
        <w:separator/>
      </w:r>
    </w:p>
  </w:endnote>
  <w:endnote w:type="continuationSeparator" w:id="0">
    <w:p w:rsidR="007F2C0C" w:rsidRDefault="007F2C0C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8740111"/>
      <w:docPartObj>
        <w:docPartGallery w:val="Page Numbers (Bottom of Page)"/>
        <w:docPartUnique/>
      </w:docPartObj>
    </w:sdtPr>
    <w:sdtContent>
      <w:p w:rsidR="00D55265" w:rsidRDefault="00D55265">
        <w:pPr>
          <w:pStyle w:val="Zpat"/>
          <w:jc w:val="center"/>
        </w:pPr>
        <w:fldSimple w:instr="PAGE   \* MERGEFORMAT">
          <w:r w:rsidR="005473ED">
            <w:rPr>
              <w:noProof/>
            </w:rPr>
            <w:t>21</w:t>
          </w:r>
        </w:fldSimple>
        <w:r>
          <w:t>/21</w:t>
        </w:r>
      </w:p>
    </w:sdtContent>
  </w:sdt>
  <w:p w:rsidR="00D55265" w:rsidRDefault="00D5526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C0C" w:rsidRDefault="007F2C0C" w:rsidP="00E6638A">
      <w:pPr>
        <w:spacing w:after="0" w:line="240" w:lineRule="auto"/>
      </w:pPr>
      <w:r>
        <w:separator/>
      </w:r>
    </w:p>
  </w:footnote>
  <w:footnote w:type="continuationSeparator" w:id="0">
    <w:p w:rsidR="007F2C0C" w:rsidRDefault="007F2C0C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265" w:rsidRPr="00AA3F4A" w:rsidRDefault="00D55265" w:rsidP="0027167C">
    <w:pPr>
      <w:spacing w:after="0"/>
      <w:jc w:val="right"/>
      <w:rPr>
        <w:i/>
        <w:sz w:val="18"/>
        <w:szCs w:val="18"/>
      </w:rPr>
    </w:pPr>
    <w:r>
      <w:rPr>
        <w:i/>
        <w:sz w:val="18"/>
        <w:szCs w:val="18"/>
      </w:rPr>
      <w:t>B SOUHRNNÁ TECHNICKÁ ZPRÁVA</w:t>
    </w:r>
  </w:p>
  <w:p w:rsidR="00D55265" w:rsidRDefault="00D55265" w:rsidP="0027167C">
    <w:pPr>
      <w:pStyle w:val="Zhlav"/>
      <w:jc w:val="right"/>
    </w:pPr>
    <w:r>
      <w:rPr>
        <w:i/>
        <w:sz w:val="18"/>
        <w:szCs w:val="18"/>
      </w:rPr>
      <w:t>Revitalizace ulice Nádražní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3032819"/>
    <w:multiLevelType w:val="multilevel"/>
    <w:tmpl w:val="03483366"/>
    <w:styleLink w:val="WWNum2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03F90D60"/>
    <w:multiLevelType w:val="hybridMultilevel"/>
    <w:tmpl w:val="CD92D93E"/>
    <w:lvl w:ilvl="0" w:tplc="02DE423E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17ABE"/>
    <w:multiLevelType w:val="multilevel"/>
    <w:tmpl w:val="1E3C6780"/>
    <w:styleLink w:val="WWNum2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0D9674DC"/>
    <w:multiLevelType w:val="multilevel"/>
    <w:tmpl w:val="BDA85B46"/>
    <w:styleLink w:val="WWNum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1482775B"/>
    <w:multiLevelType w:val="multilevel"/>
    <w:tmpl w:val="6FBC20A2"/>
    <w:lvl w:ilvl="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B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</w:lvl>
  </w:abstractNum>
  <w:abstractNum w:abstractNumId="6">
    <w:nsid w:val="171D6581"/>
    <w:multiLevelType w:val="multilevel"/>
    <w:tmpl w:val="ADA0448E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18CE4DB4"/>
    <w:multiLevelType w:val="multilevel"/>
    <w:tmpl w:val="4E4E7C2E"/>
    <w:styleLink w:val="WWNum2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1FC03AD2"/>
    <w:multiLevelType w:val="multilevel"/>
    <w:tmpl w:val="944237A0"/>
    <w:styleLink w:val="WWNum3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208E1C16"/>
    <w:multiLevelType w:val="multilevel"/>
    <w:tmpl w:val="44060FF2"/>
    <w:styleLink w:val="WWNum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>
    <w:nsid w:val="211A2361"/>
    <w:multiLevelType w:val="multilevel"/>
    <w:tmpl w:val="E6FE6014"/>
    <w:styleLink w:val="WWNum3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>
    <w:nsid w:val="2E55336D"/>
    <w:multiLevelType w:val="multilevel"/>
    <w:tmpl w:val="45CCF320"/>
    <w:styleLink w:val="WWNum1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>
    <w:nsid w:val="2FCE2C1F"/>
    <w:multiLevelType w:val="multilevel"/>
    <w:tmpl w:val="D6562986"/>
    <w:styleLink w:val="WWNum2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30295C83"/>
    <w:multiLevelType w:val="multilevel"/>
    <w:tmpl w:val="A95A948A"/>
    <w:styleLink w:val="WWNum1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34F56494"/>
    <w:multiLevelType w:val="multilevel"/>
    <w:tmpl w:val="8A0EC39C"/>
    <w:styleLink w:val="WWNum3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37340DBA"/>
    <w:multiLevelType w:val="multilevel"/>
    <w:tmpl w:val="A64ACD7A"/>
    <w:styleLink w:val="WWNum1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376D0A31"/>
    <w:multiLevelType w:val="hybridMultilevel"/>
    <w:tmpl w:val="712292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D45505"/>
    <w:multiLevelType w:val="multilevel"/>
    <w:tmpl w:val="BB44BFF4"/>
    <w:styleLink w:val="WWNum8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>
    <w:nsid w:val="3D93762D"/>
    <w:multiLevelType w:val="multilevel"/>
    <w:tmpl w:val="D444AD80"/>
    <w:styleLink w:val="WWNum1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46574692"/>
    <w:multiLevelType w:val="multilevel"/>
    <w:tmpl w:val="34C4932E"/>
    <w:styleLink w:val="WWNum2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4D4F1E8B"/>
    <w:multiLevelType w:val="multilevel"/>
    <w:tmpl w:val="D94AA672"/>
    <w:styleLink w:val="WWNum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>
    <w:nsid w:val="4E8C05A5"/>
    <w:multiLevelType w:val="multilevel"/>
    <w:tmpl w:val="6ADE4E24"/>
    <w:styleLink w:val="WWNum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4F245DEE"/>
    <w:multiLevelType w:val="multilevel"/>
    <w:tmpl w:val="994EE1F4"/>
    <w:styleLink w:val="WWNum1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>
    <w:nsid w:val="4F85640B"/>
    <w:multiLevelType w:val="multilevel"/>
    <w:tmpl w:val="9968949E"/>
    <w:styleLink w:val="WWNum3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57EE087D"/>
    <w:multiLevelType w:val="multilevel"/>
    <w:tmpl w:val="B70CDAFC"/>
    <w:styleLink w:val="WWNum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5AD152F2"/>
    <w:multiLevelType w:val="hybridMultilevel"/>
    <w:tmpl w:val="A09AC634"/>
    <w:lvl w:ilvl="0" w:tplc="5E3A4822">
      <w:start w:val="1"/>
      <w:numFmt w:val="decimal"/>
      <w:pStyle w:val="Nadpis2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DB002B"/>
    <w:multiLevelType w:val="hybridMultilevel"/>
    <w:tmpl w:val="48F0761E"/>
    <w:lvl w:ilvl="0" w:tplc="D78CD714">
      <w:start w:val="1"/>
      <w:numFmt w:val="lowerLetter"/>
      <w:pStyle w:val="Nadpis4"/>
      <w:suff w:val="space"/>
      <w:lvlText w:val="%1)"/>
      <w:lvlJc w:val="left"/>
      <w:pPr>
        <w:ind w:left="0" w:firstLine="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27">
    <w:nsid w:val="60667759"/>
    <w:multiLevelType w:val="multilevel"/>
    <w:tmpl w:val="D0807614"/>
    <w:styleLink w:val="WWNum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>
    <w:nsid w:val="614A275C"/>
    <w:multiLevelType w:val="multilevel"/>
    <w:tmpl w:val="59687AAA"/>
    <w:styleLink w:val="WWNum1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63657343"/>
    <w:multiLevelType w:val="multilevel"/>
    <w:tmpl w:val="2B441EEA"/>
    <w:styleLink w:val="WWNum3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>
    <w:nsid w:val="6A132791"/>
    <w:multiLevelType w:val="multilevel"/>
    <w:tmpl w:val="52F6FD20"/>
    <w:styleLink w:val="WWNum1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>
    <w:nsid w:val="6A7C63EC"/>
    <w:multiLevelType w:val="multilevel"/>
    <w:tmpl w:val="28B6490C"/>
    <w:styleLink w:val="WWNum4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>
    <w:nsid w:val="6B295DAC"/>
    <w:multiLevelType w:val="multilevel"/>
    <w:tmpl w:val="B69AA26C"/>
    <w:styleLink w:val="WWNum3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>
    <w:nsid w:val="6D7D1AC5"/>
    <w:multiLevelType w:val="multilevel"/>
    <w:tmpl w:val="77AED2CC"/>
    <w:styleLink w:val="WWNum2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>
    <w:nsid w:val="6E9227B4"/>
    <w:multiLevelType w:val="multilevel"/>
    <w:tmpl w:val="992C9B8C"/>
    <w:styleLink w:val="WWNum1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>
    <w:nsid w:val="72EC0DE7"/>
    <w:multiLevelType w:val="multilevel"/>
    <w:tmpl w:val="3A229418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B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B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1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>
    <w:nsid w:val="75E76F22"/>
    <w:multiLevelType w:val="multilevel"/>
    <w:tmpl w:val="7178990A"/>
    <w:styleLink w:val="WWNum1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>
    <w:nsid w:val="7959144A"/>
    <w:multiLevelType w:val="multilevel"/>
    <w:tmpl w:val="0B6C9E5A"/>
    <w:styleLink w:val="WWNum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5"/>
  </w:num>
  <w:num w:numId="2">
    <w:abstractNumId w:val="26"/>
  </w:num>
  <w:num w:numId="3">
    <w:abstractNumId w:val="25"/>
  </w:num>
  <w:num w:numId="4">
    <w:abstractNumId w:val="35"/>
  </w:num>
  <w:num w:numId="5">
    <w:abstractNumId w:val="26"/>
    <w:lvlOverride w:ilvl="0">
      <w:startOverride w:val="1"/>
    </w:lvlOverride>
  </w:num>
  <w:num w:numId="6">
    <w:abstractNumId w:val="26"/>
    <w:lvlOverride w:ilvl="0">
      <w:startOverride w:val="1"/>
    </w:lvlOverride>
  </w:num>
  <w:num w:numId="7">
    <w:abstractNumId w:val="23"/>
  </w:num>
  <w:num w:numId="8">
    <w:abstractNumId w:val="26"/>
    <w:lvlOverride w:ilvl="0">
      <w:startOverride w:val="1"/>
    </w:lvlOverride>
  </w:num>
  <w:num w:numId="9">
    <w:abstractNumId w:val="26"/>
    <w:lvlOverride w:ilvl="0">
      <w:startOverride w:val="1"/>
    </w:lvlOverride>
  </w:num>
  <w:num w:numId="10">
    <w:abstractNumId w:val="26"/>
    <w:lvlOverride w:ilvl="0">
      <w:startOverride w:val="1"/>
    </w:lvlOverride>
  </w:num>
  <w:num w:numId="11">
    <w:abstractNumId w:val="26"/>
    <w:lvlOverride w:ilvl="0">
      <w:startOverride w:val="1"/>
    </w:lvlOverride>
  </w:num>
  <w:num w:numId="12">
    <w:abstractNumId w:val="26"/>
    <w:lvlOverride w:ilvl="0">
      <w:startOverride w:val="1"/>
    </w:lvlOverride>
  </w:num>
  <w:num w:numId="13">
    <w:abstractNumId w:val="26"/>
    <w:lvlOverride w:ilvl="0">
      <w:startOverride w:val="1"/>
    </w:lvlOverride>
  </w:num>
  <w:num w:numId="14">
    <w:abstractNumId w:val="26"/>
    <w:lvlOverride w:ilvl="0">
      <w:startOverride w:val="1"/>
    </w:lvlOverride>
  </w:num>
  <w:num w:numId="15">
    <w:abstractNumId w:val="31"/>
  </w:num>
  <w:num w:numId="16">
    <w:abstractNumId w:val="27"/>
  </w:num>
  <w:num w:numId="17">
    <w:abstractNumId w:val="9"/>
  </w:num>
  <w:num w:numId="18">
    <w:abstractNumId w:val="24"/>
  </w:num>
  <w:num w:numId="19">
    <w:abstractNumId w:val="21"/>
  </w:num>
  <w:num w:numId="20">
    <w:abstractNumId w:val="4"/>
  </w:num>
  <w:num w:numId="21">
    <w:abstractNumId w:val="37"/>
  </w:num>
  <w:num w:numId="22">
    <w:abstractNumId w:val="17"/>
  </w:num>
  <w:num w:numId="23">
    <w:abstractNumId w:val="20"/>
  </w:num>
  <w:num w:numId="24">
    <w:abstractNumId w:val="36"/>
  </w:num>
  <w:num w:numId="25">
    <w:abstractNumId w:val="18"/>
  </w:num>
  <w:num w:numId="26">
    <w:abstractNumId w:val="22"/>
  </w:num>
  <w:num w:numId="27">
    <w:abstractNumId w:val="30"/>
  </w:num>
  <w:num w:numId="28">
    <w:abstractNumId w:val="15"/>
  </w:num>
  <w:num w:numId="29">
    <w:abstractNumId w:val="11"/>
  </w:num>
  <w:num w:numId="30">
    <w:abstractNumId w:val="34"/>
  </w:num>
  <w:num w:numId="31">
    <w:abstractNumId w:val="28"/>
  </w:num>
  <w:num w:numId="32">
    <w:abstractNumId w:val="13"/>
  </w:num>
  <w:num w:numId="33">
    <w:abstractNumId w:val="33"/>
  </w:num>
  <w:num w:numId="34">
    <w:abstractNumId w:val="19"/>
  </w:num>
  <w:num w:numId="35">
    <w:abstractNumId w:val="3"/>
  </w:num>
  <w:num w:numId="36">
    <w:abstractNumId w:val="1"/>
  </w:num>
  <w:num w:numId="37">
    <w:abstractNumId w:val="7"/>
  </w:num>
  <w:num w:numId="38">
    <w:abstractNumId w:val="12"/>
  </w:num>
  <w:num w:numId="39">
    <w:abstractNumId w:val="29"/>
  </w:num>
  <w:num w:numId="40">
    <w:abstractNumId w:val="8"/>
  </w:num>
  <w:num w:numId="41">
    <w:abstractNumId w:val="10"/>
  </w:num>
  <w:num w:numId="42">
    <w:abstractNumId w:val="14"/>
  </w:num>
  <w:num w:numId="43">
    <w:abstractNumId w:val="32"/>
  </w:num>
  <w:num w:numId="44">
    <w:abstractNumId w:val="6"/>
  </w:num>
  <w:num w:numId="45">
    <w:abstractNumId w:val="26"/>
    <w:lvlOverride w:ilvl="0">
      <w:startOverride w:val="1"/>
    </w:lvlOverride>
  </w:num>
  <w:num w:numId="46">
    <w:abstractNumId w:val="2"/>
  </w:num>
  <w:num w:numId="47">
    <w:abstractNumId w:val="26"/>
    <w:lvlOverride w:ilvl="0">
      <w:startOverride w:val="1"/>
    </w:lvlOverride>
  </w:num>
  <w:num w:numId="48">
    <w:abstractNumId w:val="16"/>
  </w:num>
  <w:num w:numId="49">
    <w:abstractNumId w:val="26"/>
    <w:lvlOverride w:ilvl="0">
      <w:startOverride w:val="1"/>
    </w:lvlOverride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1A25"/>
    <w:rsid w:val="00003418"/>
    <w:rsid w:val="00022FF0"/>
    <w:rsid w:val="000238FA"/>
    <w:rsid w:val="00031291"/>
    <w:rsid w:val="00041AA2"/>
    <w:rsid w:val="0004588E"/>
    <w:rsid w:val="00054A0B"/>
    <w:rsid w:val="00057885"/>
    <w:rsid w:val="000606A1"/>
    <w:rsid w:val="00066031"/>
    <w:rsid w:val="00073890"/>
    <w:rsid w:val="00077ECB"/>
    <w:rsid w:val="000940A5"/>
    <w:rsid w:val="000A1024"/>
    <w:rsid w:val="000C6B14"/>
    <w:rsid w:val="00103029"/>
    <w:rsid w:val="00117804"/>
    <w:rsid w:val="001279A9"/>
    <w:rsid w:val="00143D17"/>
    <w:rsid w:val="00162AD5"/>
    <w:rsid w:val="00172D6C"/>
    <w:rsid w:val="001751DF"/>
    <w:rsid w:val="00176233"/>
    <w:rsid w:val="00191B23"/>
    <w:rsid w:val="001A0A07"/>
    <w:rsid w:val="001A0E60"/>
    <w:rsid w:val="001A6DED"/>
    <w:rsid w:val="001B7367"/>
    <w:rsid w:val="001C3C86"/>
    <w:rsid w:val="001D3C67"/>
    <w:rsid w:val="001D4DEA"/>
    <w:rsid w:val="001E1235"/>
    <w:rsid w:val="001E14D7"/>
    <w:rsid w:val="001E3A2B"/>
    <w:rsid w:val="001E558B"/>
    <w:rsid w:val="001F5659"/>
    <w:rsid w:val="002020A9"/>
    <w:rsid w:val="00233A47"/>
    <w:rsid w:val="0027167C"/>
    <w:rsid w:val="00291FEA"/>
    <w:rsid w:val="002A77DC"/>
    <w:rsid w:val="002B4F59"/>
    <w:rsid w:val="002D0BBA"/>
    <w:rsid w:val="002D3032"/>
    <w:rsid w:val="002E310A"/>
    <w:rsid w:val="002F582C"/>
    <w:rsid w:val="00304B85"/>
    <w:rsid w:val="00307120"/>
    <w:rsid w:val="00315701"/>
    <w:rsid w:val="00330813"/>
    <w:rsid w:val="00341B53"/>
    <w:rsid w:val="003440B3"/>
    <w:rsid w:val="00394FEB"/>
    <w:rsid w:val="00395F2E"/>
    <w:rsid w:val="003A088A"/>
    <w:rsid w:val="003A1763"/>
    <w:rsid w:val="003A5C1D"/>
    <w:rsid w:val="003A6D9D"/>
    <w:rsid w:val="003E1F0C"/>
    <w:rsid w:val="00405BB6"/>
    <w:rsid w:val="00415DA7"/>
    <w:rsid w:val="00415F83"/>
    <w:rsid w:val="00463EF4"/>
    <w:rsid w:val="00475058"/>
    <w:rsid w:val="004907AF"/>
    <w:rsid w:val="00495A81"/>
    <w:rsid w:val="00495CA1"/>
    <w:rsid w:val="004A0886"/>
    <w:rsid w:val="004A3451"/>
    <w:rsid w:val="004A49BA"/>
    <w:rsid w:val="004B3381"/>
    <w:rsid w:val="004B5063"/>
    <w:rsid w:val="004B5C46"/>
    <w:rsid w:val="004D55E8"/>
    <w:rsid w:val="004F58D2"/>
    <w:rsid w:val="00510222"/>
    <w:rsid w:val="005272F3"/>
    <w:rsid w:val="005473ED"/>
    <w:rsid w:val="005518F2"/>
    <w:rsid w:val="00553CBE"/>
    <w:rsid w:val="00555B02"/>
    <w:rsid w:val="0056313F"/>
    <w:rsid w:val="0056654D"/>
    <w:rsid w:val="00576BD9"/>
    <w:rsid w:val="0058627D"/>
    <w:rsid w:val="00597F46"/>
    <w:rsid w:val="005D7400"/>
    <w:rsid w:val="005E4FF4"/>
    <w:rsid w:val="005F1AF8"/>
    <w:rsid w:val="005F27FC"/>
    <w:rsid w:val="006245AC"/>
    <w:rsid w:val="00654EA1"/>
    <w:rsid w:val="00660E13"/>
    <w:rsid w:val="006C425D"/>
    <w:rsid w:val="006D5BAA"/>
    <w:rsid w:val="006D64E5"/>
    <w:rsid w:val="006E5D64"/>
    <w:rsid w:val="00704BA5"/>
    <w:rsid w:val="00721FDC"/>
    <w:rsid w:val="00736905"/>
    <w:rsid w:val="0075741D"/>
    <w:rsid w:val="00773192"/>
    <w:rsid w:val="00773CBE"/>
    <w:rsid w:val="0078003C"/>
    <w:rsid w:val="00782870"/>
    <w:rsid w:val="00795D74"/>
    <w:rsid w:val="007C2BE7"/>
    <w:rsid w:val="007C6D6A"/>
    <w:rsid w:val="007D3113"/>
    <w:rsid w:val="007E0A8A"/>
    <w:rsid w:val="007E3427"/>
    <w:rsid w:val="007F17D3"/>
    <w:rsid w:val="007F2C0C"/>
    <w:rsid w:val="00802E18"/>
    <w:rsid w:val="0081156A"/>
    <w:rsid w:val="00820C0D"/>
    <w:rsid w:val="00842423"/>
    <w:rsid w:val="00853EFB"/>
    <w:rsid w:val="0089346D"/>
    <w:rsid w:val="008942B3"/>
    <w:rsid w:val="008A0ED9"/>
    <w:rsid w:val="008B4911"/>
    <w:rsid w:val="008D68F9"/>
    <w:rsid w:val="008F1D68"/>
    <w:rsid w:val="008F7DDE"/>
    <w:rsid w:val="009024EF"/>
    <w:rsid w:val="00907478"/>
    <w:rsid w:val="009548B3"/>
    <w:rsid w:val="00956419"/>
    <w:rsid w:val="00957C82"/>
    <w:rsid w:val="009638B6"/>
    <w:rsid w:val="00972C68"/>
    <w:rsid w:val="00997532"/>
    <w:rsid w:val="009A0928"/>
    <w:rsid w:val="009B07FA"/>
    <w:rsid w:val="009C5F0A"/>
    <w:rsid w:val="009D19A9"/>
    <w:rsid w:val="009D4547"/>
    <w:rsid w:val="00A14164"/>
    <w:rsid w:val="00A24196"/>
    <w:rsid w:val="00A271A9"/>
    <w:rsid w:val="00A31A25"/>
    <w:rsid w:val="00A576F4"/>
    <w:rsid w:val="00A6057E"/>
    <w:rsid w:val="00A675A5"/>
    <w:rsid w:val="00A941C5"/>
    <w:rsid w:val="00A95DAB"/>
    <w:rsid w:val="00AA212E"/>
    <w:rsid w:val="00B04312"/>
    <w:rsid w:val="00B16B70"/>
    <w:rsid w:val="00B47178"/>
    <w:rsid w:val="00B476A0"/>
    <w:rsid w:val="00B65864"/>
    <w:rsid w:val="00B93A22"/>
    <w:rsid w:val="00BA5B1C"/>
    <w:rsid w:val="00BF2BA8"/>
    <w:rsid w:val="00C00819"/>
    <w:rsid w:val="00C02499"/>
    <w:rsid w:val="00C03B30"/>
    <w:rsid w:val="00C14124"/>
    <w:rsid w:val="00C24AD2"/>
    <w:rsid w:val="00C30431"/>
    <w:rsid w:val="00C613D8"/>
    <w:rsid w:val="00C66401"/>
    <w:rsid w:val="00C96F27"/>
    <w:rsid w:val="00CB5693"/>
    <w:rsid w:val="00CE394D"/>
    <w:rsid w:val="00CF34B2"/>
    <w:rsid w:val="00D04DB7"/>
    <w:rsid w:val="00D11694"/>
    <w:rsid w:val="00D36647"/>
    <w:rsid w:val="00D42E16"/>
    <w:rsid w:val="00D51563"/>
    <w:rsid w:val="00D52567"/>
    <w:rsid w:val="00D55265"/>
    <w:rsid w:val="00D60A8A"/>
    <w:rsid w:val="00D90BB7"/>
    <w:rsid w:val="00DB1567"/>
    <w:rsid w:val="00DB4466"/>
    <w:rsid w:val="00DC3D80"/>
    <w:rsid w:val="00DD7F49"/>
    <w:rsid w:val="00DF6079"/>
    <w:rsid w:val="00DF7D04"/>
    <w:rsid w:val="00E01522"/>
    <w:rsid w:val="00E05C94"/>
    <w:rsid w:val="00E145AD"/>
    <w:rsid w:val="00E4348B"/>
    <w:rsid w:val="00E51FEA"/>
    <w:rsid w:val="00E6638A"/>
    <w:rsid w:val="00E7098C"/>
    <w:rsid w:val="00E77FF2"/>
    <w:rsid w:val="00E90136"/>
    <w:rsid w:val="00E93A5B"/>
    <w:rsid w:val="00EA37D5"/>
    <w:rsid w:val="00EA5081"/>
    <w:rsid w:val="00EA54E5"/>
    <w:rsid w:val="00EB2DAC"/>
    <w:rsid w:val="00ED662F"/>
    <w:rsid w:val="00EE3080"/>
    <w:rsid w:val="00EF0A5B"/>
    <w:rsid w:val="00EF6C01"/>
    <w:rsid w:val="00F136DE"/>
    <w:rsid w:val="00F276F7"/>
    <w:rsid w:val="00F43A6C"/>
    <w:rsid w:val="00F935AA"/>
    <w:rsid w:val="00FB4782"/>
    <w:rsid w:val="00FC1B33"/>
    <w:rsid w:val="00FD1D2E"/>
    <w:rsid w:val="00FD4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77FF2"/>
    <w:pPr>
      <w:keepNext/>
      <w:keepLines/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77FF2"/>
    <w:pPr>
      <w:keepNext/>
      <w:keepLines/>
      <w:numPr>
        <w:numId w:val="3"/>
      </w:numPr>
      <w:spacing w:before="360"/>
      <w:ind w:left="0" w:firstLine="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54E5"/>
    <w:pPr>
      <w:keepNext/>
      <w:keepLines/>
      <w:numPr>
        <w:ilvl w:val="2"/>
        <w:numId w:val="4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1694"/>
    <w:pPr>
      <w:keepNext/>
      <w:keepLines/>
      <w:numPr>
        <w:numId w:val="2"/>
      </w:numPr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1694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E77FF2"/>
    <w:rPr>
      <w:rFonts w:ascii="Arial" w:eastAsiaTheme="majorEastAsia" w:hAnsi="Arial" w:cstheme="majorBidi"/>
      <w:b/>
      <w:bCs/>
      <w:smallCaps/>
      <w:color w:val="000000" w:themeColor="text1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EA54E5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D11694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itulChar">
    <w:name w:val="Podtitul Char"/>
    <w:basedOn w:val="Standardnpsmoodstavce"/>
    <w:link w:val="Podtitul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v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ace">
    <w:name w:val="Quote"/>
    <w:basedOn w:val="Normln"/>
    <w:next w:val="Normln"/>
    <w:link w:val="Citace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ceChar">
    <w:name w:val="Citace Char"/>
    <w:basedOn w:val="Standardnpsmoodstavce"/>
    <w:link w:val="Citace"/>
    <w:uiPriority w:val="29"/>
    <w:rsid w:val="00A31A25"/>
    <w:rPr>
      <w:i/>
      <w:iCs/>
      <w:color w:val="000000" w:themeColor="text1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34"/>
    <w:qFormat/>
    <w:rsid w:val="00A31A25"/>
    <w:pPr>
      <w:ind w:left="720"/>
      <w:contextualSpacing/>
    </w:pPr>
  </w:style>
  <w:style w:type="paragraph" w:customStyle="1" w:styleId="Standard">
    <w:name w:val="Standard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customStyle="1" w:styleId="GridTableLight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1C3C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1">
    <w:name w:val="toc 1"/>
    <w:basedOn w:val="Normln"/>
    <w:next w:val="Normln"/>
    <w:autoRedefine/>
    <w:uiPriority w:val="39"/>
    <w:unhideWhenUsed/>
    <w:rsid w:val="001C3C8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C3C8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1C3C86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1C3C86"/>
    <w:rPr>
      <w:color w:val="0563C1" w:themeColor="hyperlink"/>
      <w:u w:val="single"/>
    </w:rPr>
  </w:style>
  <w:style w:type="character" w:styleId="PromnnHTML">
    <w:name w:val="HTML Variable"/>
    <w:basedOn w:val="Standardnpsmoodstavce"/>
    <w:uiPriority w:val="99"/>
    <w:unhideWhenUsed/>
    <w:rsid w:val="00A95DAB"/>
    <w:rPr>
      <w:i/>
      <w:iCs/>
    </w:rPr>
  </w:style>
  <w:style w:type="numbering" w:customStyle="1" w:styleId="WWNum39">
    <w:name w:val="WWNum39"/>
    <w:rsid w:val="00E01522"/>
    <w:pPr>
      <w:numPr>
        <w:numId w:val="7"/>
      </w:numPr>
    </w:pPr>
  </w:style>
  <w:style w:type="paragraph" w:customStyle="1" w:styleId="l6">
    <w:name w:val="l6"/>
    <w:basedOn w:val="Normln"/>
    <w:rsid w:val="00C024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40">
    <w:name w:val="WWNum40"/>
    <w:rsid w:val="00C96F27"/>
    <w:pPr>
      <w:numPr>
        <w:numId w:val="15"/>
      </w:numPr>
    </w:pPr>
  </w:style>
  <w:style w:type="numbering" w:customStyle="1" w:styleId="WWNum25">
    <w:name w:val="WWNum25"/>
    <w:rsid w:val="009A0928"/>
    <w:pPr>
      <w:numPr>
        <w:numId w:val="36"/>
      </w:numPr>
    </w:pPr>
  </w:style>
  <w:style w:type="numbering" w:customStyle="1" w:styleId="WWNum24">
    <w:name w:val="WWNum24"/>
    <w:rsid w:val="009A0928"/>
    <w:pPr>
      <w:numPr>
        <w:numId w:val="35"/>
      </w:numPr>
    </w:pPr>
  </w:style>
  <w:style w:type="numbering" w:customStyle="1" w:styleId="WWNum6">
    <w:name w:val="WWNum6"/>
    <w:rsid w:val="009A0928"/>
    <w:pPr>
      <w:numPr>
        <w:numId w:val="20"/>
      </w:numPr>
    </w:pPr>
  </w:style>
  <w:style w:type="numbering" w:customStyle="1" w:styleId="WWNum26">
    <w:name w:val="WWNum26"/>
    <w:rsid w:val="009A0928"/>
    <w:pPr>
      <w:numPr>
        <w:numId w:val="37"/>
      </w:numPr>
    </w:pPr>
  </w:style>
  <w:style w:type="numbering" w:customStyle="1" w:styleId="WWNum31">
    <w:name w:val="WWNum31"/>
    <w:rsid w:val="009A0928"/>
    <w:pPr>
      <w:numPr>
        <w:numId w:val="40"/>
      </w:numPr>
    </w:pPr>
  </w:style>
  <w:style w:type="numbering" w:customStyle="1" w:styleId="WWNum2">
    <w:name w:val="WWNum2"/>
    <w:rsid w:val="009A0928"/>
    <w:pPr>
      <w:numPr>
        <w:numId w:val="17"/>
      </w:numPr>
    </w:pPr>
  </w:style>
  <w:style w:type="numbering" w:customStyle="1" w:styleId="WWNum32">
    <w:name w:val="WWNum32"/>
    <w:rsid w:val="009A0928"/>
    <w:pPr>
      <w:numPr>
        <w:numId w:val="41"/>
      </w:numPr>
    </w:pPr>
  </w:style>
  <w:style w:type="numbering" w:customStyle="1" w:styleId="WWNum15">
    <w:name w:val="WWNum15"/>
    <w:rsid w:val="009A0928"/>
    <w:pPr>
      <w:numPr>
        <w:numId w:val="29"/>
      </w:numPr>
    </w:pPr>
  </w:style>
  <w:style w:type="numbering" w:customStyle="1" w:styleId="WWNum27">
    <w:name w:val="WWNum27"/>
    <w:rsid w:val="009A0928"/>
    <w:pPr>
      <w:numPr>
        <w:numId w:val="38"/>
      </w:numPr>
    </w:pPr>
  </w:style>
  <w:style w:type="numbering" w:customStyle="1" w:styleId="WWNum19">
    <w:name w:val="WWNum19"/>
    <w:rsid w:val="009A0928"/>
    <w:pPr>
      <w:numPr>
        <w:numId w:val="32"/>
      </w:numPr>
    </w:pPr>
  </w:style>
  <w:style w:type="numbering" w:customStyle="1" w:styleId="WWNum33">
    <w:name w:val="WWNum33"/>
    <w:rsid w:val="009A0928"/>
    <w:pPr>
      <w:numPr>
        <w:numId w:val="42"/>
      </w:numPr>
    </w:pPr>
  </w:style>
  <w:style w:type="numbering" w:customStyle="1" w:styleId="WWNum14">
    <w:name w:val="WWNum14"/>
    <w:rsid w:val="009A0928"/>
    <w:pPr>
      <w:numPr>
        <w:numId w:val="28"/>
      </w:numPr>
    </w:pPr>
  </w:style>
  <w:style w:type="numbering" w:customStyle="1" w:styleId="WWNum8">
    <w:name w:val="WWNum8"/>
    <w:rsid w:val="009A0928"/>
    <w:pPr>
      <w:numPr>
        <w:numId w:val="22"/>
      </w:numPr>
    </w:pPr>
  </w:style>
  <w:style w:type="numbering" w:customStyle="1" w:styleId="WWNum11">
    <w:name w:val="WWNum11"/>
    <w:rsid w:val="009A0928"/>
    <w:pPr>
      <w:numPr>
        <w:numId w:val="25"/>
      </w:numPr>
    </w:pPr>
  </w:style>
  <w:style w:type="numbering" w:customStyle="1" w:styleId="WWNum22">
    <w:name w:val="WWNum22"/>
    <w:rsid w:val="009A0928"/>
    <w:pPr>
      <w:numPr>
        <w:numId w:val="34"/>
      </w:numPr>
    </w:pPr>
  </w:style>
  <w:style w:type="numbering" w:customStyle="1" w:styleId="WWNum9">
    <w:name w:val="WWNum9"/>
    <w:rsid w:val="009A0928"/>
    <w:pPr>
      <w:numPr>
        <w:numId w:val="23"/>
      </w:numPr>
    </w:pPr>
  </w:style>
  <w:style w:type="numbering" w:customStyle="1" w:styleId="WWNum5">
    <w:name w:val="WWNum5"/>
    <w:rsid w:val="009A0928"/>
    <w:pPr>
      <w:numPr>
        <w:numId w:val="19"/>
      </w:numPr>
    </w:pPr>
  </w:style>
  <w:style w:type="numbering" w:customStyle="1" w:styleId="WWNum12">
    <w:name w:val="WWNum12"/>
    <w:rsid w:val="009A0928"/>
    <w:pPr>
      <w:numPr>
        <w:numId w:val="26"/>
      </w:numPr>
    </w:pPr>
  </w:style>
  <w:style w:type="numbering" w:customStyle="1" w:styleId="WWNum4">
    <w:name w:val="WWNum4"/>
    <w:rsid w:val="009A0928"/>
    <w:pPr>
      <w:numPr>
        <w:numId w:val="18"/>
      </w:numPr>
    </w:pPr>
  </w:style>
  <w:style w:type="numbering" w:customStyle="1" w:styleId="WWNum1">
    <w:name w:val="WWNum1"/>
    <w:rsid w:val="009A0928"/>
    <w:pPr>
      <w:numPr>
        <w:numId w:val="16"/>
      </w:numPr>
    </w:pPr>
  </w:style>
  <w:style w:type="numbering" w:customStyle="1" w:styleId="WWNum17">
    <w:name w:val="WWNum17"/>
    <w:rsid w:val="009A0928"/>
    <w:pPr>
      <w:numPr>
        <w:numId w:val="31"/>
      </w:numPr>
    </w:pPr>
  </w:style>
  <w:style w:type="numbering" w:customStyle="1" w:styleId="WWNum30">
    <w:name w:val="WWNum30"/>
    <w:rsid w:val="009A0928"/>
    <w:pPr>
      <w:numPr>
        <w:numId w:val="39"/>
      </w:numPr>
    </w:pPr>
  </w:style>
  <w:style w:type="numbering" w:customStyle="1" w:styleId="WWNum13">
    <w:name w:val="WWNum13"/>
    <w:rsid w:val="009A0928"/>
    <w:pPr>
      <w:numPr>
        <w:numId w:val="27"/>
      </w:numPr>
    </w:pPr>
  </w:style>
  <w:style w:type="numbering" w:customStyle="1" w:styleId="WWNum34">
    <w:name w:val="WWNum34"/>
    <w:rsid w:val="009A0928"/>
    <w:pPr>
      <w:numPr>
        <w:numId w:val="43"/>
      </w:numPr>
    </w:pPr>
  </w:style>
  <w:style w:type="numbering" w:customStyle="1" w:styleId="WWNum20">
    <w:name w:val="WWNum20"/>
    <w:rsid w:val="009A0928"/>
    <w:pPr>
      <w:numPr>
        <w:numId w:val="33"/>
      </w:numPr>
    </w:pPr>
  </w:style>
  <w:style w:type="numbering" w:customStyle="1" w:styleId="WWNum16">
    <w:name w:val="WWNum16"/>
    <w:rsid w:val="009A0928"/>
    <w:pPr>
      <w:numPr>
        <w:numId w:val="30"/>
      </w:numPr>
    </w:pPr>
  </w:style>
  <w:style w:type="numbering" w:customStyle="1" w:styleId="WWNum10">
    <w:name w:val="WWNum10"/>
    <w:rsid w:val="009A0928"/>
    <w:pPr>
      <w:numPr>
        <w:numId w:val="24"/>
      </w:numPr>
    </w:pPr>
  </w:style>
  <w:style w:type="numbering" w:customStyle="1" w:styleId="WWNum7">
    <w:name w:val="WWNum7"/>
    <w:rsid w:val="009A0928"/>
    <w:pPr>
      <w:numPr>
        <w:numId w:val="21"/>
      </w:numPr>
    </w:pPr>
  </w:style>
  <w:style w:type="paragraph" w:customStyle="1" w:styleId="l4">
    <w:name w:val="l4"/>
    <w:basedOn w:val="Normln"/>
    <w:rsid w:val="00576BD9"/>
    <w:pPr>
      <w:suppressAutoHyphens/>
      <w:autoSpaceDN w:val="0"/>
      <w:spacing w:before="100" w:after="100" w:line="240" w:lineRule="auto"/>
      <w:jc w:val="left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  <w:style w:type="paragraph" w:customStyle="1" w:styleId="l3">
    <w:name w:val="l3"/>
    <w:basedOn w:val="Normln"/>
    <w:rsid w:val="00E145AD"/>
    <w:pPr>
      <w:suppressAutoHyphens/>
      <w:autoSpaceDN w:val="0"/>
      <w:spacing w:before="100" w:after="100" w:line="240" w:lineRule="auto"/>
      <w:jc w:val="left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  <w:style w:type="paragraph" w:customStyle="1" w:styleId="INPROSNADPISY">
    <w:name w:val="INPROS_NADPISY"/>
    <w:basedOn w:val="Normln"/>
    <w:next w:val="Normln"/>
    <w:link w:val="INPROSNADPISYChar"/>
    <w:rsid w:val="00DD7F49"/>
    <w:pPr>
      <w:spacing w:before="120" w:after="120" w:line="240" w:lineRule="auto"/>
    </w:pPr>
    <w:rPr>
      <w:rFonts w:eastAsia="Calibri" w:cs="Times New Roman"/>
      <w:i/>
      <w:sz w:val="22"/>
    </w:rPr>
  </w:style>
  <w:style w:type="character" w:customStyle="1" w:styleId="INPROSNADPISYChar">
    <w:name w:val="INPROS_NADPISY Char"/>
    <w:basedOn w:val="Standardnpsmoodstavce"/>
    <w:link w:val="INPROSNADPISY"/>
    <w:rsid w:val="00DD7F49"/>
    <w:rPr>
      <w:rFonts w:ascii="Arial" w:eastAsia="Calibri" w:hAnsi="Arial" w:cs="Times New Roman"/>
      <w:i/>
    </w:rPr>
  </w:style>
  <w:style w:type="paragraph" w:customStyle="1" w:styleId="l5">
    <w:name w:val="l5"/>
    <w:basedOn w:val="Normln"/>
    <w:rsid w:val="00BA5B1C"/>
    <w:pPr>
      <w:suppressAutoHyphens/>
      <w:autoSpaceDN w:val="0"/>
      <w:spacing w:before="100" w:after="100" w:line="240" w:lineRule="auto"/>
      <w:jc w:val="left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  <w:style w:type="numbering" w:customStyle="1" w:styleId="WWNum21">
    <w:name w:val="WWNum21"/>
    <w:basedOn w:val="Bezseznamu"/>
    <w:rsid w:val="00C03B30"/>
    <w:pPr>
      <w:numPr>
        <w:numId w:val="44"/>
      </w:numPr>
    </w:pPr>
  </w:style>
  <w:style w:type="table" w:customStyle="1" w:styleId="Svtlmkatabulky1">
    <w:name w:val="Světlá mřížka tabulky1"/>
    <w:basedOn w:val="Normlntabulka"/>
    <w:uiPriority w:val="40"/>
    <w:rsid w:val="00C03B3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tavec">
    <w:name w:val="odstavec"/>
    <w:basedOn w:val="Normln"/>
    <w:rsid w:val="00C00819"/>
    <w:pPr>
      <w:widowControl w:val="0"/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PlainTable5">
    <w:name w:val="Plain Table 5"/>
    <w:basedOn w:val="Normlntabulka"/>
    <w:uiPriority w:val="45"/>
    <w:rsid w:val="000238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8B476-116C-4312-88AB-A3C722ACE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22</Pages>
  <Words>8022</Words>
  <Characters>47335</Characters>
  <Application>Microsoft Office Word</Application>
  <DocSecurity>0</DocSecurity>
  <Lines>394</Lines>
  <Paragraphs>110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PC</cp:lastModifiedBy>
  <cp:revision>11</cp:revision>
  <cp:lastPrinted>2019-12-14T12:34:00Z</cp:lastPrinted>
  <dcterms:created xsi:type="dcterms:W3CDTF">2020-01-12T11:51:00Z</dcterms:created>
  <dcterms:modified xsi:type="dcterms:W3CDTF">2020-01-23T14:52:00Z</dcterms:modified>
</cp:coreProperties>
</file>