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29A69" w14:textId="77777777" w:rsidR="0044791C" w:rsidRDefault="0044791C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55362">
        <w:rPr>
          <w:rFonts w:ascii="Arial" w:hAnsi="Arial" w:cs="Arial"/>
          <w:b/>
          <w:sz w:val="36"/>
          <w:szCs w:val="36"/>
        </w:rPr>
        <w:t>1</w:t>
      </w:r>
    </w:p>
    <w:p w14:paraId="4CBA733A" w14:textId="6EC40239" w:rsidR="0044791C" w:rsidRDefault="00B34664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r w:rsidR="00CC5BD5">
        <w:rPr>
          <w:rFonts w:ascii="Arial" w:hAnsi="Arial" w:cs="Arial"/>
          <w:b/>
          <w:sz w:val="28"/>
          <w:szCs w:val="28"/>
        </w:rPr>
        <w:t>19.12.2025</w:t>
      </w:r>
      <w:r w:rsidR="0044791C">
        <w:rPr>
          <w:rFonts w:ascii="Arial" w:hAnsi="Arial" w:cs="Arial"/>
          <w:b/>
          <w:sz w:val="28"/>
          <w:szCs w:val="28"/>
        </w:rPr>
        <w:t xml:space="preserve"> na realizaci </w:t>
      </w:r>
      <w:r>
        <w:rPr>
          <w:rFonts w:ascii="Arial" w:hAnsi="Arial" w:cs="Arial"/>
          <w:b/>
          <w:sz w:val="28"/>
          <w:szCs w:val="28"/>
        </w:rPr>
        <w:t>stavby</w:t>
      </w:r>
      <w:r w:rsidR="0044791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44791C">
        <w:rPr>
          <w:rFonts w:ascii="Arial" w:hAnsi="Arial" w:cs="Arial"/>
          <w:b/>
          <w:sz w:val="28"/>
          <w:szCs w:val="28"/>
        </w:rPr>
        <w:t>„</w:t>
      </w:r>
      <w:r w:rsidR="00CC5BD5" w:rsidRPr="00CC5BD5">
        <w:rPr>
          <w:rFonts w:ascii="Arial" w:hAnsi="Arial" w:cs="Arial"/>
          <w:b/>
          <w:sz w:val="28"/>
          <w:szCs w:val="28"/>
        </w:rPr>
        <w:t xml:space="preserve">ZŠ Kontešinec – </w:t>
      </w:r>
      <w:r w:rsidR="00CC5BD5">
        <w:rPr>
          <w:rFonts w:ascii="Arial" w:hAnsi="Arial" w:cs="Arial"/>
          <w:b/>
          <w:sz w:val="28"/>
          <w:szCs w:val="28"/>
        </w:rPr>
        <w:t>celková obnova budovy po požáru</w:t>
      </w:r>
      <w:r w:rsidR="00500791">
        <w:rPr>
          <w:rFonts w:ascii="Arial" w:hAnsi="Arial" w:cs="Arial"/>
          <w:b/>
          <w:sz w:val="28"/>
          <w:szCs w:val="28"/>
        </w:rPr>
        <w:t>“</w:t>
      </w:r>
    </w:p>
    <w:p w14:paraId="27E3640B" w14:textId="77777777" w:rsidR="0044791C" w:rsidRDefault="0044791C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 podle § 2586 a následujících zákona č. 89/2012 Sb., občanského zákoníku,</w:t>
      </w:r>
    </w:p>
    <w:p w14:paraId="632FFB5B" w14:textId="5C7776AB" w:rsidR="001F50E9" w:rsidRDefault="0044791C" w:rsidP="002A56AF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</w:t>
      </w:r>
    </w:p>
    <w:p w14:paraId="42CAAE38" w14:textId="03D47FF6" w:rsidR="0044791C" w:rsidRPr="00416C4E" w:rsidRDefault="0044791C">
      <w:pPr>
        <w:suppressAutoHyphens/>
        <w:spacing w:before="40" w:after="60"/>
        <w:jc w:val="both"/>
        <w:rPr>
          <w:rFonts w:ascii="Arial" w:hAnsi="Arial" w:cs="Arial"/>
        </w:rPr>
      </w:pPr>
      <w:r w:rsidRPr="00416C4E">
        <w:rPr>
          <w:rFonts w:ascii="Arial" w:hAnsi="Arial" w:cs="Arial"/>
        </w:rPr>
        <w:t xml:space="preserve">Číslo smlouvy: </w:t>
      </w:r>
      <w:r w:rsidR="00CC5BD5">
        <w:rPr>
          <w:rFonts w:ascii="Arial" w:hAnsi="Arial" w:cs="Arial"/>
        </w:rPr>
        <w:t>0515/2025</w:t>
      </w:r>
      <w:r w:rsidR="004541F8" w:rsidRPr="00416C4E">
        <w:rPr>
          <w:rFonts w:ascii="Arial" w:hAnsi="Arial" w:cs="Arial"/>
        </w:rPr>
        <w:t>/OI/S</w:t>
      </w:r>
    </w:p>
    <w:p w14:paraId="748A8437" w14:textId="77777777" w:rsidR="0044791C" w:rsidRDefault="0044791C" w:rsidP="004B55F0">
      <w:pPr>
        <w:suppressAutoHyphens/>
        <w:spacing w:after="0"/>
        <w:jc w:val="both"/>
        <w:rPr>
          <w:rFonts w:ascii="Arial" w:hAnsi="Arial" w:cs="Arial"/>
        </w:rPr>
      </w:pPr>
    </w:p>
    <w:p w14:paraId="010A1A98" w14:textId="77777777" w:rsidR="00CC5BD5" w:rsidRPr="00CC5BD5" w:rsidRDefault="00CC5BD5" w:rsidP="00CC5BD5">
      <w:pPr>
        <w:keepNext/>
        <w:numPr>
          <w:ilvl w:val="0"/>
          <w:numId w:val="1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40" w:after="6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cs-CZ"/>
        </w:rPr>
      </w:pPr>
      <w:r w:rsidRPr="00CC5BD5">
        <w:rPr>
          <w:rFonts w:ascii="Arial" w:eastAsia="Times New Roman" w:hAnsi="Arial" w:cs="Arial"/>
          <w:b/>
          <w:bCs/>
          <w:kern w:val="32"/>
          <w:sz w:val="28"/>
          <w:szCs w:val="28"/>
          <w:lang w:eastAsia="cs-CZ"/>
        </w:rPr>
        <w:t>Smluvní strany</w:t>
      </w:r>
    </w:p>
    <w:p w14:paraId="7BAAD89C" w14:textId="77777777" w:rsidR="00CC5BD5" w:rsidRPr="005A68EA" w:rsidRDefault="00CC5BD5" w:rsidP="00CC5BD5">
      <w:pPr>
        <w:widowControl w:val="0"/>
        <w:numPr>
          <w:ilvl w:val="1"/>
          <w:numId w:val="1"/>
        </w:numPr>
        <w:tabs>
          <w:tab w:val="clear" w:pos="1427"/>
          <w:tab w:val="num" w:pos="567"/>
          <w:tab w:val="num" w:pos="1002"/>
        </w:tabs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outlineLvl w:val="1"/>
        <w:rPr>
          <w:rFonts w:ascii="Arial" w:eastAsia="Times New Roman" w:hAnsi="Arial" w:cs="Arial"/>
          <w:b/>
          <w:szCs w:val="20"/>
          <w:lang w:eastAsia="cs-CZ"/>
        </w:rPr>
      </w:pPr>
      <w:r w:rsidRPr="005A68EA">
        <w:rPr>
          <w:rFonts w:ascii="Arial" w:eastAsia="Times New Roman" w:hAnsi="Arial" w:cs="Arial"/>
          <w:b/>
          <w:szCs w:val="20"/>
          <w:lang w:eastAsia="cs-CZ"/>
        </w:rPr>
        <w:t xml:space="preserve">Objednatel: </w:t>
      </w:r>
      <w:r w:rsidRPr="005A68EA">
        <w:rPr>
          <w:rFonts w:ascii="Arial" w:eastAsia="Times New Roman" w:hAnsi="Arial" w:cs="Arial"/>
          <w:b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szCs w:val="20"/>
          <w:lang w:eastAsia="cs-CZ"/>
        </w:rPr>
        <w:tab/>
        <w:t>město Český Těšín</w:t>
      </w:r>
    </w:p>
    <w:p w14:paraId="6444DCFF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se sídlem: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nám. ČSA 1/1, 737 01 Český Těšín</w:t>
      </w:r>
    </w:p>
    <w:p w14:paraId="40DEFF79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zastoupen: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Karlem Kulou, starostou města</w:t>
      </w:r>
    </w:p>
    <w:p w14:paraId="45FBA0D2" w14:textId="589205C6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ve věcech technických: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  <w:r w:rsidRPr="005A68EA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6155664A" w14:textId="23305555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</w:p>
    <w:p w14:paraId="24420218" w14:textId="49EAC845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e-mail: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</w:p>
    <w:p w14:paraId="13572B10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IČ: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00297437</w:t>
      </w:r>
    </w:p>
    <w:p w14:paraId="121BBE36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DIČ: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CZ00297437</w:t>
      </w:r>
    </w:p>
    <w:p w14:paraId="4D5CD656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i/>
          <w:szCs w:val="20"/>
          <w:lang w:eastAsia="cs-CZ"/>
        </w:rPr>
        <w:t xml:space="preserve"> </w:t>
      </w:r>
    </w:p>
    <w:p w14:paraId="7D978E56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A3C6511" w14:textId="77777777" w:rsidR="00CC5BD5" w:rsidRPr="005A68EA" w:rsidRDefault="00CC5BD5" w:rsidP="00CC5BD5">
      <w:p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 w:rsidRPr="005A68EA">
        <w:rPr>
          <w:rFonts w:ascii="Arial" w:eastAsia="Times New Roman" w:hAnsi="Arial" w:cs="Arial"/>
          <w:b/>
          <w:bCs/>
          <w:iCs/>
          <w:szCs w:val="20"/>
          <w:lang w:eastAsia="cs-CZ"/>
        </w:rPr>
        <w:tab/>
        <w:t xml:space="preserve">(dále jen objednatel) </w:t>
      </w:r>
    </w:p>
    <w:p w14:paraId="39FDFF57" w14:textId="77777777" w:rsidR="00CC5BD5" w:rsidRPr="005A68EA" w:rsidRDefault="00CC5BD5" w:rsidP="00CC5BD5">
      <w:pPr>
        <w:tabs>
          <w:tab w:val="num" w:pos="567"/>
        </w:tabs>
        <w:overflowPunct w:val="0"/>
        <w:autoSpaceDE w:val="0"/>
        <w:autoSpaceDN w:val="0"/>
        <w:adjustRightInd w:val="0"/>
        <w:spacing w:before="40" w:after="4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szCs w:val="20"/>
          <w:lang w:eastAsia="cs-CZ"/>
        </w:rPr>
      </w:pPr>
      <w:r w:rsidRPr="005A68EA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</w:p>
    <w:p w14:paraId="60396EFE" w14:textId="77777777" w:rsidR="00CC5BD5" w:rsidRPr="005A68EA" w:rsidRDefault="00CC5BD5" w:rsidP="00CC5BD5">
      <w:pPr>
        <w:tabs>
          <w:tab w:val="left" w:pos="426"/>
        </w:tabs>
        <w:overflowPunct w:val="0"/>
        <w:autoSpaceDE w:val="0"/>
        <w:autoSpaceDN w:val="0"/>
        <w:adjustRightInd w:val="0"/>
        <w:spacing w:before="40" w:after="4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szCs w:val="20"/>
          <w:lang w:eastAsia="cs-CZ"/>
        </w:rPr>
      </w:pPr>
      <w:r w:rsidRPr="005A68EA">
        <w:rPr>
          <w:rFonts w:ascii="Arial" w:eastAsia="Times New Roman" w:hAnsi="Arial" w:cs="Arial"/>
          <w:b/>
          <w:bCs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bCs/>
          <w:szCs w:val="20"/>
          <w:lang w:eastAsia="cs-CZ"/>
        </w:rPr>
        <w:tab/>
        <w:t>a</w:t>
      </w:r>
    </w:p>
    <w:p w14:paraId="1663DD91" w14:textId="77777777" w:rsidR="00CC5BD5" w:rsidRPr="005A68EA" w:rsidRDefault="00CC5BD5" w:rsidP="00CC5BD5">
      <w:pPr>
        <w:overflowPunct w:val="0"/>
        <w:autoSpaceDE w:val="0"/>
        <w:autoSpaceDN w:val="0"/>
        <w:adjustRightInd w:val="0"/>
        <w:spacing w:before="40" w:after="4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037CE9B" w14:textId="77777777" w:rsidR="00CC5BD5" w:rsidRPr="005A68EA" w:rsidRDefault="00CC5BD5" w:rsidP="00CC5BD5">
      <w:pPr>
        <w:keepNext/>
        <w:spacing w:before="40" w:after="40" w:line="240" w:lineRule="auto"/>
        <w:ind w:left="567" w:hanging="567"/>
        <w:outlineLvl w:val="0"/>
        <w:rPr>
          <w:rFonts w:ascii="Arial" w:eastAsia="Times New Roman" w:hAnsi="Arial" w:cs="Arial"/>
          <w:bCs/>
          <w:kern w:val="32"/>
          <w:szCs w:val="20"/>
          <w:lang w:eastAsia="cs-CZ"/>
        </w:rPr>
      </w:pPr>
      <w:r w:rsidRPr="005A68EA">
        <w:rPr>
          <w:rFonts w:ascii="Arial" w:eastAsia="Times New Roman" w:hAnsi="Arial" w:cs="Arial"/>
          <w:bCs/>
          <w:kern w:val="32"/>
          <w:szCs w:val="20"/>
          <w:lang w:eastAsia="cs-CZ"/>
        </w:rPr>
        <w:t>1.2</w:t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 xml:space="preserve"> </w:t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  <w:t>Zhotovitel:</w:t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  <w:t>IPS Třinec, a.s.</w:t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</w:r>
      <w:r w:rsidRPr="005A68EA">
        <w:rPr>
          <w:rFonts w:ascii="Arial" w:eastAsia="Times New Roman" w:hAnsi="Arial" w:cs="Arial"/>
          <w:b/>
          <w:bCs/>
          <w:kern w:val="32"/>
          <w:szCs w:val="20"/>
          <w:lang w:eastAsia="cs-CZ"/>
        </w:rPr>
        <w:tab/>
      </w:r>
    </w:p>
    <w:p w14:paraId="47FDDC5C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4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>se sídlem: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Frýdecká 225, Staré Město, 739 61 Třinec</w:t>
      </w:r>
    </w:p>
    <w:p w14:paraId="70FB9D45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zastoupen: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Ing. Danielem Pieszkou, předsedou představenstva</w:t>
      </w:r>
    </w:p>
    <w:p w14:paraId="7FCD56D3" w14:textId="4391E539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ve věcech technických: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</w:p>
    <w:p w14:paraId="0388D91D" w14:textId="107AF5C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</w:p>
    <w:p w14:paraId="33FDD5C6" w14:textId="53DE233B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</w:p>
    <w:p w14:paraId="2BFED52A" w14:textId="306CA4A9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e-mail: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="00B14F3A">
        <w:rPr>
          <w:rFonts w:ascii="Arial" w:eastAsia="Times New Roman" w:hAnsi="Arial" w:cs="Arial"/>
          <w:szCs w:val="20"/>
          <w:lang w:eastAsia="cs-CZ"/>
        </w:rPr>
        <w:t>……………………………………………………</w:t>
      </w:r>
    </w:p>
    <w:p w14:paraId="6A4463A1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IČ: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28618891</w:t>
      </w:r>
    </w:p>
    <w:p w14:paraId="5CAEFA3E" w14:textId="77777777" w:rsidR="00CC5BD5" w:rsidRPr="005A68EA" w:rsidRDefault="00CC5BD5" w:rsidP="00CC5BD5">
      <w:pPr>
        <w:tabs>
          <w:tab w:val="left" w:pos="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5A68EA">
        <w:rPr>
          <w:rFonts w:ascii="Arial" w:eastAsia="Times New Roman" w:hAnsi="Arial" w:cs="Arial"/>
          <w:szCs w:val="20"/>
          <w:lang w:eastAsia="cs-CZ"/>
        </w:rPr>
        <w:tab/>
        <w:t>DIČ:</w:t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</w:r>
      <w:r w:rsidRPr="005A68EA">
        <w:rPr>
          <w:rFonts w:ascii="Arial" w:eastAsia="Times New Roman" w:hAnsi="Arial" w:cs="Arial"/>
          <w:szCs w:val="20"/>
          <w:lang w:eastAsia="cs-CZ"/>
        </w:rPr>
        <w:tab/>
        <w:t>CZ28618891</w:t>
      </w:r>
    </w:p>
    <w:p w14:paraId="3FC305CC" w14:textId="77777777" w:rsidR="00CC5BD5" w:rsidRPr="005A68EA" w:rsidRDefault="00CC5BD5" w:rsidP="00CC5BD5">
      <w:pPr>
        <w:widowControl w:val="0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7C244D1" w14:textId="199481AA" w:rsidR="00CC5BD5" w:rsidRPr="005A68EA" w:rsidRDefault="00CC5BD5" w:rsidP="00CC5BD5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 w:rsidRPr="005A68EA">
        <w:rPr>
          <w:rFonts w:ascii="Arial" w:eastAsia="Times New Roman" w:hAnsi="Arial" w:cs="Arial"/>
          <w:b/>
          <w:bCs/>
          <w:iCs/>
          <w:szCs w:val="20"/>
          <w:lang w:eastAsia="cs-CZ"/>
        </w:rPr>
        <w:t>(dále jen zhotovitel)</w:t>
      </w:r>
    </w:p>
    <w:p w14:paraId="713F1C4A" w14:textId="684A37E0" w:rsidR="00CC5BD5" w:rsidRDefault="00CC5BD5" w:rsidP="00CC5BD5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</w:p>
    <w:p w14:paraId="38D6ACA8" w14:textId="331516CB" w:rsidR="00CC5BD5" w:rsidRDefault="00CC5BD5" w:rsidP="00D00F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</w:p>
    <w:p w14:paraId="2B6948E4" w14:textId="60C9F6CC" w:rsidR="00CC5BD5" w:rsidRDefault="00CC5BD5" w:rsidP="00CC5BD5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</w:p>
    <w:p w14:paraId="3F0DD08B" w14:textId="77777777" w:rsidR="00CC5BD5" w:rsidRPr="00CC5BD5" w:rsidRDefault="00CC5BD5" w:rsidP="00CC5BD5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8AA7E5" w14:textId="32D6DA5F" w:rsidR="00B65E2E" w:rsidRPr="00416C4E" w:rsidRDefault="00CC5BD5" w:rsidP="00CC5BD5">
      <w:pPr>
        <w:pStyle w:val="Smluvnstrana"/>
        <w:spacing w:after="0" w:line="26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416C4E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65E2E" w:rsidRPr="00416C4E">
        <w:rPr>
          <w:rFonts w:ascii="Arial" w:hAnsi="Arial" w:cs="Arial"/>
          <w:b w:val="0"/>
          <w:bCs/>
          <w:color w:val="auto"/>
          <w:sz w:val="22"/>
          <w:szCs w:val="22"/>
        </w:rPr>
        <w:t>(OBJEDNATEL a ZHOTOVITEL společně dále jen „</w:t>
      </w:r>
      <w:r w:rsidR="00B65E2E" w:rsidRPr="00416C4E">
        <w:rPr>
          <w:rFonts w:ascii="Arial" w:hAnsi="Arial" w:cs="Arial"/>
          <w:bCs/>
          <w:color w:val="auto"/>
          <w:sz w:val="22"/>
          <w:szCs w:val="22"/>
        </w:rPr>
        <w:t>STRANY</w:t>
      </w:r>
      <w:r w:rsidR="00B65E2E" w:rsidRPr="00416C4E">
        <w:rPr>
          <w:rFonts w:ascii="Arial" w:hAnsi="Arial" w:cs="Arial"/>
          <w:b w:val="0"/>
          <w:bCs/>
          <w:color w:val="auto"/>
          <w:sz w:val="22"/>
          <w:szCs w:val="22"/>
        </w:rPr>
        <w:t xml:space="preserve">“ </w:t>
      </w:r>
      <w:r w:rsidR="00B65E2E" w:rsidRPr="00416C4E">
        <w:rPr>
          <w:rFonts w:ascii="Arial" w:hAnsi="Arial" w:cs="Arial"/>
          <w:b w:val="0"/>
          <w:color w:val="auto"/>
          <w:sz w:val="22"/>
          <w:szCs w:val="22"/>
        </w:rPr>
        <w:t xml:space="preserve">nebo též jednotlivě </w:t>
      </w:r>
      <w:r w:rsidR="005A6D9E">
        <w:rPr>
          <w:rFonts w:ascii="Arial" w:hAnsi="Arial" w:cs="Arial"/>
          <w:b w:val="0"/>
          <w:color w:val="auto"/>
          <w:sz w:val="22"/>
          <w:szCs w:val="22"/>
        </w:rPr>
        <w:br/>
      </w:r>
      <w:r w:rsidR="00B65E2E" w:rsidRPr="00416C4E">
        <w:rPr>
          <w:rFonts w:ascii="Arial" w:hAnsi="Arial" w:cs="Arial"/>
          <w:b w:val="0"/>
          <w:color w:val="auto"/>
          <w:sz w:val="22"/>
          <w:szCs w:val="22"/>
        </w:rPr>
        <w:t>jen</w:t>
      </w:r>
      <w:r w:rsidR="00B65E2E" w:rsidRPr="00416C4E">
        <w:rPr>
          <w:rFonts w:ascii="Arial" w:hAnsi="Arial" w:cs="Arial"/>
          <w:color w:val="auto"/>
          <w:sz w:val="22"/>
          <w:szCs w:val="22"/>
        </w:rPr>
        <w:t xml:space="preserve"> </w:t>
      </w:r>
      <w:r w:rsidR="00B65E2E" w:rsidRPr="00416C4E">
        <w:rPr>
          <w:rFonts w:ascii="Arial" w:hAnsi="Arial" w:cs="Arial"/>
          <w:b w:val="0"/>
          <w:color w:val="auto"/>
          <w:sz w:val="22"/>
          <w:szCs w:val="22"/>
        </w:rPr>
        <w:t>„</w:t>
      </w:r>
      <w:r w:rsidR="00B65E2E" w:rsidRPr="00416C4E">
        <w:rPr>
          <w:rFonts w:ascii="Arial" w:hAnsi="Arial" w:cs="Arial"/>
          <w:color w:val="auto"/>
          <w:sz w:val="22"/>
          <w:szCs w:val="22"/>
        </w:rPr>
        <w:t>STRANA</w:t>
      </w:r>
      <w:r w:rsidR="00B65E2E" w:rsidRPr="00416C4E">
        <w:rPr>
          <w:rFonts w:ascii="Arial" w:hAnsi="Arial" w:cs="Arial"/>
          <w:b w:val="0"/>
          <w:color w:val="auto"/>
          <w:sz w:val="22"/>
          <w:szCs w:val="22"/>
        </w:rPr>
        <w:t>“</w:t>
      </w:r>
      <w:r w:rsidR="00B65E2E" w:rsidRPr="00416C4E">
        <w:rPr>
          <w:rFonts w:ascii="Arial" w:hAnsi="Arial" w:cs="Arial"/>
          <w:b w:val="0"/>
          <w:bCs/>
          <w:color w:val="auto"/>
          <w:sz w:val="22"/>
          <w:szCs w:val="22"/>
        </w:rPr>
        <w:t>)</w:t>
      </w:r>
      <w:r w:rsidR="00EE5923">
        <w:rPr>
          <w:rFonts w:ascii="Arial" w:hAnsi="Arial" w:cs="Arial"/>
          <w:b w:val="0"/>
          <w:bCs/>
          <w:color w:val="auto"/>
          <w:sz w:val="22"/>
          <w:szCs w:val="22"/>
        </w:rPr>
        <w:t xml:space="preserve"> prohlašuji, že</w:t>
      </w:r>
    </w:p>
    <w:p w14:paraId="2557B07E" w14:textId="77777777" w:rsidR="00DE6BD7" w:rsidRPr="00416C4E" w:rsidRDefault="00DE6BD7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0459B42D" w14:textId="588E2F0D" w:rsidR="00755362" w:rsidRDefault="00EE592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  <w:r>
        <w:rPr>
          <w:rFonts w:ascii="Arial" w:eastAsia="Times New Roman" w:hAnsi="Arial" w:cs="Arial"/>
          <w:szCs w:val="16"/>
          <w:lang w:eastAsia="cs-CZ"/>
        </w:rPr>
        <w:t>v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 průběhu realizace díla s názvem </w:t>
      </w:r>
      <w:r w:rsidR="00B65E2E" w:rsidRPr="00B53B4F">
        <w:rPr>
          <w:rFonts w:ascii="Arial" w:eastAsia="Times New Roman" w:hAnsi="Arial" w:cs="Arial"/>
          <w:b/>
          <w:szCs w:val="16"/>
          <w:lang w:eastAsia="cs-CZ"/>
        </w:rPr>
        <w:t>„</w:t>
      </w:r>
      <w:r w:rsidR="00FD7190" w:rsidRPr="00FD7190">
        <w:rPr>
          <w:rFonts w:ascii="Arial" w:eastAsia="Times New Roman" w:hAnsi="Arial" w:cs="Arial"/>
          <w:b/>
          <w:szCs w:val="16"/>
          <w:lang w:eastAsia="cs-CZ"/>
        </w:rPr>
        <w:t>ZŠ Kontešinec – celková obnova budovy po požáru</w:t>
      </w:r>
      <w:r w:rsidR="00B65E2E" w:rsidRPr="00B53B4F">
        <w:rPr>
          <w:rFonts w:ascii="Arial" w:eastAsia="Times New Roman" w:hAnsi="Arial" w:cs="Arial"/>
          <w:b/>
          <w:szCs w:val="16"/>
          <w:lang w:eastAsia="cs-CZ"/>
        </w:rPr>
        <w:t>“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došlo </w:t>
      </w:r>
      <w:r w:rsidR="00BB15C9">
        <w:rPr>
          <w:rFonts w:ascii="Arial" w:eastAsia="Times New Roman" w:hAnsi="Arial" w:cs="Arial"/>
          <w:szCs w:val="16"/>
          <w:lang w:eastAsia="cs-CZ"/>
        </w:rPr>
        <w:t xml:space="preserve">k </w:t>
      </w:r>
      <w:r w:rsidRPr="00EE5923">
        <w:rPr>
          <w:rFonts w:ascii="Arial" w:eastAsia="Times New Roman" w:hAnsi="Arial" w:cs="Arial"/>
          <w:szCs w:val="16"/>
          <w:lang w:eastAsia="cs-CZ"/>
        </w:rPr>
        <w:t>původně nepředvídaný</w:t>
      </w:r>
      <w:r w:rsidR="00BB15C9">
        <w:rPr>
          <w:rFonts w:ascii="Arial" w:eastAsia="Times New Roman" w:hAnsi="Arial" w:cs="Arial"/>
          <w:szCs w:val="16"/>
          <w:lang w:eastAsia="cs-CZ"/>
        </w:rPr>
        <w:t>m</w:t>
      </w:r>
      <w:r w:rsidRPr="00EE5923">
        <w:rPr>
          <w:rFonts w:ascii="Arial" w:eastAsia="Times New Roman" w:hAnsi="Arial" w:cs="Arial"/>
          <w:szCs w:val="16"/>
          <w:lang w:eastAsia="cs-CZ"/>
        </w:rPr>
        <w:t xml:space="preserve"> skutečnost</w:t>
      </w:r>
      <w:r w:rsidR="00BB15C9">
        <w:rPr>
          <w:rFonts w:ascii="Arial" w:eastAsia="Times New Roman" w:hAnsi="Arial" w:cs="Arial"/>
          <w:szCs w:val="16"/>
          <w:lang w:eastAsia="cs-CZ"/>
        </w:rPr>
        <w:t>em</w:t>
      </w:r>
      <w:r w:rsidRPr="00EE5923">
        <w:rPr>
          <w:rFonts w:ascii="Arial" w:eastAsia="Times New Roman" w:hAnsi="Arial" w:cs="Arial"/>
          <w:szCs w:val="16"/>
          <w:lang w:eastAsia="cs-CZ"/>
        </w:rPr>
        <w:t>, které způsobily změnu v rozsahu původně sjednaných</w:t>
      </w:r>
      <w:r w:rsidR="00B53B4F">
        <w:rPr>
          <w:rFonts w:ascii="Arial" w:eastAsia="Times New Roman" w:hAnsi="Arial" w:cs="Arial"/>
          <w:szCs w:val="16"/>
          <w:lang w:eastAsia="cs-CZ"/>
        </w:rPr>
        <w:t xml:space="preserve"> Smlouvou o dílo</w:t>
      </w:r>
      <w:r>
        <w:rPr>
          <w:rFonts w:ascii="Arial" w:eastAsia="Times New Roman" w:hAnsi="Arial" w:cs="Arial"/>
          <w:szCs w:val="16"/>
          <w:lang w:eastAsia="cs-CZ"/>
        </w:rPr>
        <w:t>.</w:t>
      </w:r>
      <w:r w:rsidRPr="00EE5923">
        <w:rPr>
          <w:rFonts w:ascii="Arial" w:eastAsia="Times New Roman" w:hAnsi="Arial" w:cs="Arial"/>
          <w:szCs w:val="16"/>
          <w:lang w:eastAsia="cs-CZ"/>
        </w:rPr>
        <w:t xml:space="preserve"> Specifikace dodatečných stavebních prací a méněprací prací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, </w:t>
      </w:r>
      <w:r>
        <w:rPr>
          <w:rFonts w:ascii="Arial" w:eastAsia="Times New Roman" w:hAnsi="Arial" w:cs="Arial"/>
          <w:szCs w:val="16"/>
          <w:lang w:eastAsia="cs-CZ"/>
        </w:rPr>
        <w:t xml:space="preserve">je uvedena 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>ve Změnov</w:t>
      </w:r>
      <w:r w:rsidR="0093788E">
        <w:rPr>
          <w:rFonts w:ascii="Arial" w:eastAsia="Times New Roman" w:hAnsi="Arial" w:cs="Arial"/>
          <w:szCs w:val="16"/>
          <w:lang w:eastAsia="cs-CZ"/>
        </w:rPr>
        <w:t>ém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list</w:t>
      </w:r>
      <w:r w:rsidR="0093788E">
        <w:rPr>
          <w:rFonts w:ascii="Arial" w:eastAsia="Times New Roman" w:hAnsi="Arial" w:cs="Arial"/>
          <w:szCs w:val="16"/>
          <w:lang w:eastAsia="cs-CZ"/>
        </w:rPr>
        <w:t>u</w:t>
      </w:r>
      <w:r>
        <w:rPr>
          <w:rFonts w:ascii="Arial" w:eastAsia="Times New Roman" w:hAnsi="Arial" w:cs="Arial"/>
          <w:szCs w:val="16"/>
          <w:lang w:eastAsia="cs-CZ"/>
        </w:rPr>
        <w:t xml:space="preserve"> č. </w:t>
      </w:r>
      <w:r w:rsidRPr="00087E26">
        <w:rPr>
          <w:rFonts w:ascii="Arial" w:eastAsia="Times New Roman" w:hAnsi="Arial" w:cs="Arial"/>
          <w:szCs w:val="16"/>
          <w:lang w:eastAsia="cs-CZ"/>
        </w:rPr>
        <w:t>1</w:t>
      </w:r>
      <w:r w:rsidR="00450D8B">
        <w:rPr>
          <w:rFonts w:ascii="Arial" w:eastAsia="Times New Roman" w:hAnsi="Arial" w:cs="Arial"/>
          <w:szCs w:val="16"/>
          <w:lang w:eastAsia="cs-CZ"/>
        </w:rPr>
        <w:t xml:space="preserve"> - </w:t>
      </w:r>
      <w:r w:rsidR="00C22C5E">
        <w:rPr>
          <w:rFonts w:ascii="Arial" w:eastAsia="Times New Roman" w:hAnsi="Arial" w:cs="Arial"/>
          <w:szCs w:val="16"/>
          <w:lang w:eastAsia="cs-CZ"/>
        </w:rPr>
        <w:t>6</w:t>
      </w:r>
      <w:r w:rsidR="00B65E2E" w:rsidRPr="00087E26">
        <w:rPr>
          <w:rFonts w:ascii="Arial" w:eastAsia="Times New Roman" w:hAnsi="Arial" w:cs="Arial"/>
          <w:szCs w:val="16"/>
          <w:lang w:eastAsia="cs-CZ"/>
        </w:rPr>
        <w:t>. Jedná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se o přípustné změny závazku ve smyslu § 222 </w:t>
      </w:r>
      <w:r w:rsidR="00B65E2E" w:rsidRPr="001115E4">
        <w:rPr>
          <w:rFonts w:ascii="Arial" w:eastAsia="Times New Roman" w:hAnsi="Arial" w:cs="Arial"/>
          <w:szCs w:val="16"/>
          <w:lang w:eastAsia="cs-CZ"/>
        </w:rPr>
        <w:t xml:space="preserve">odst. </w:t>
      </w:r>
      <w:r w:rsidR="008550DC">
        <w:rPr>
          <w:rFonts w:ascii="Arial" w:eastAsia="Times New Roman" w:hAnsi="Arial" w:cs="Arial"/>
          <w:szCs w:val="16"/>
          <w:lang w:eastAsia="cs-CZ"/>
        </w:rPr>
        <w:t xml:space="preserve">3 </w:t>
      </w:r>
      <w:r w:rsidR="00450D8B">
        <w:rPr>
          <w:rFonts w:ascii="Arial" w:eastAsia="Times New Roman" w:hAnsi="Arial" w:cs="Arial"/>
          <w:szCs w:val="16"/>
          <w:lang w:eastAsia="cs-CZ"/>
        </w:rPr>
        <w:t xml:space="preserve">a </w:t>
      </w:r>
      <w:r w:rsidR="008550DC">
        <w:rPr>
          <w:rFonts w:ascii="Arial" w:eastAsia="Times New Roman" w:hAnsi="Arial" w:cs="Arial"/>
          <w:szCs w:val="16"/>
          <w:lang w:eastAsia="cs-CZ"/>
        </w:rPr>
        <w:t>4</w:t>
      </w:r>
      <w:r w:rsidR="00B65E2E" w:rsidRPr="001115E4">
        <w:rPr>
          <w:rFonts w:ascii="Arial" w:eastAsia="Times New Roman" w:hAnsi="Arial" w:cs="Arial"/>
          <w:szCs w:val="16"/>
          <w:lang w:eastAsia="cs-CZ"/>
        </w:rPr>
        <w:t xml:space="preserve"> zákona č. 134/2016 Sb., o zadávání veřejných zakázek, ve znění pozdějších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předpisů (dále jen ZZVZ).</w:t>
      </w:r>
    </w:p>
    <w:p w14:paraId="40124ECF" w14:textId="5703A345" w:rsidR="00B53B4F" w:rsidRDefault="00B53B4F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419B7EC3" w14:textId="77777777" w:rsidR="00020FF1" w:rsidRPr="00416C4E" w:rsidRDefault="00020FF1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003273EA" w14:textId="7A68BE50" w:rsidR="00020FF1" w:rsidRPr="00CC14A6" w:rsidRDefault="00020FF1" w:rsidP="00020FF1">
      <w:pPr>
        <w:spacing w:after="120"/>
        <w:jc w:val="both"/>
        <w:rPr>
          <w:rFonts w:ascii="Arial" w:hAnsi="Arial" w:cs="Arial"/>
          <w:color w:val="000000" w:themeColor="text1"/>
          <w:szCs w:val="20"/>
          <w:u w:val="single"/>
        </w:rPr>
      </w:pPr>
      <w:bookmarkStart w:id="0" w:name="_Hlk211515004"/>
      <w:r w:rsidRPr="00CC14A6">
        <w:rPr>
          <w:rFonts w:ascii="Arial" w:hAnsi="Arial" w:cs="Arial"/>
          <w:color w:val="000000" w:themeColor="text1"/>
          <w:szCs w:val="20"/>
          <w:u w:val="single"/>
        </w:rPr>
        <w:lastRenderedPageBreak/>
        <w:t xml:space="preserve">Změnový list č. 1 (§ 222 odst. </w:t>
      </w:r>
      <w:r w:rsidR="00D62DD9">
        <w:rPr>
          <w:rFonts w:ascii="Arial" w:hAnsi="Arial" w:cs="Arial"/>
          <w:color w:val="000000" w:themeColor="text1"/>
          <w:szCs w:val="20"/>
          <w:u w:val="single"/>
        </w:rPr>
        <w:t>4</w:t>
      </w:r>
      <w:r w:rsidRPr="00CC14A6">
        <w:rPr>
          <w:rFonts w:ascii="Arial" w:hAnsi="Arial" w:cs="Arial"/>
          <w:color w:val="000000" w:themeColor="text1"/>
          <w:szCs w:val="20"/>
          <w:u w:val="single"/>
        </w:rPr>
        <w:t>, ZZVZ)</w:t>
      </w:r>
    </w:p>
    <w:p w14:paraId="27AA4B74" w14:textId="24F8757D" w:rsidR="00D00F7A" w:rsidRPr="00CC14A6" w:rsidRDefault="00020FF1" w:rsidP="00020FF1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>V průběhu</w:t>
      </w:r>
      <w:r w:rsidRPr="00CC14A6">
        <w:rPr>
          <w:rFonts w:ascii="Arial" w:eastAsia="Times New Roman" w:hAnsi="Arial" w:cs="Arial"/>
          <w:szCs w:val="20"/>
          <w:lang w:val="x-none" w:eastAsia="cs-CZ"/>
        </w:rPr>
        <w:t xml:space="preserve"> realizac</w:t>
      </w:r>
      <w:r w:rsidRPr="00CC14A6">
        <w:rPr>
          <w:rFonts w:ascii="Arial" w:eastAsia="Times New Roman" w:hAnsi="Arial" w:cs="Arial"/>
          <w:szCs w:val="20"/>
          <w:lang w:eastAsia="cs-CZ"/>
        </w:rPr>
        <w:t>e</w:t>
      </w:r>
      <w:r w:rsidRPr="00CC14A6">
        <w:rPr>
          <w:rFonts w:ascii="Arial" w:eastAsia="Times New Roman" w:hAnsi="Arial" w:cs="Arial"/>
          <w:szCs w:val="20"/>
          <w:lang w:val="x-none" w:eastAsia="cs-CZ"/>
        </w:rPr>
        <w:t xml:space="preserve"> </w:t>
      </w:r>
      <w:r w:rsidRPr="00CC14A6">
        <w:rPr>
          <w:rFonts w:ascii="Arial" w:eastAsia="Times New Roman" w:hAnsi="Arial" w:cs="Arial"/>
          <w:szCs w:val="20"/>
          <w:lang w:eastAsia="cs-CZ"/>
        </w:rPr>
        <w:t>stavby</w:t>
      </w:r>
      <w:r w:rsidR="00D00F7A" w:rsidRPr="00CC14A6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CC14A6">
        <w:rPr>
          <w:rFonts w:ascii="Arial" w:eastAsia="Times New Roman" w:hAnsi="Arial" w:cs="Arial"/>
          <w:szCs w:val="20"/>
          <w:lang w:eastAsia="cs-CZ"/>
        </w:rPr>
        <w:t>bylo zjištěno, že v původní projektové a smluvní dokumentaci bylo stanoveno odbourání stávajících komínových těles a jejich následné nové vyzdění v plném rozsahu. Tento postup byl zahrnut v oceněném výkazu výměr i v technologickém postupu realizace.</w:t>
      </w:r>
      <w:r w:rsidRPr="00CC14A6">
        <w:rPr>
          <w:sz w:val="24"/>
        </w:rPr>
        <w:t xml:space="preserve"> </w:t>
      </w:r>
      <w:r w:rsidRPr="00CC14A6">
        <w:rPr>
          <w:rFonts w:ascii="Arial" w:eastAsia="Times New Roman" w:hAnsi="Arial" w:cs="Arial"/>
          <w:szCs w:val="20"/>
          <w:lang w:eastAsia="cs-CZ"/>
        </w:rPr>
        <w:t>Při realizaci bylo ověřeno, že stávající komínová tělesa jsou technicky vyhovující a jejich odbourání ani</w:t>
      </w:r>
      <w:r w:rsidR="00F95165" w:rsidRPr="00CC14A6">
        <w:rPr>
          <w:rFonts w:ascii="Arial" w:eastAsia="Times New Roman" w:hAnsi="Arial" w:cs="Arial"/>
          <w:szCs w:val="20"/>
          <w:lang w:eastAsia="cs-CZ"/>
        </w:rPr>
        <w:t xml:space="preserve"> nová výstavba nejsou nutné. </w:t>
      </w:r>
      <w:r w:rsidRPr="00CC14A6">
        <w:rPr>
          <w:rFonts w:ascii="Arial" w:eastAsia="Times New Roman" w:hAnsi="Arial" w:cs="Arial"/>
          <w:szCs w:val="20"/>
          <w:lang w:eastAsia="cs-CZ"/>
        </w:rPr>
        <w:t>Úprava nemění povahu díla, neovlivňuje jeho funkční ani bezpečnostní parametry a představuje pouze optimalizaci stavebního postupu se snížením nákladů.</w:t>
      </w:r>
    </w:p>
    <w:p w14:paraId="1923329F" w14:textId="754388D5" w:rsidR="00020FF1" w:rsidRPr="00CC14A6" w:rsidRDefault="00020FF1" w:rsidP="00020FF1">
      <w:pPr>
        <w:spacing w:after="120"/>
        <w:jc w:val="both"/>
        <w:rPr>
          <w:rFonts w:ascii="Arial" w:hAnsi="Arial" w:cs="Arial"/>
          <w:color w:val="000000" w:themeColor="text1"/>
          <w:sz w:val="24"/>
          <w:u w:val="single"/>
        </w:rPr>
      </w:pP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Změnový list č. </w:t>
      </w:r>
      <w:r w:rsidR="00D00F7A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2</w:t>
      </w: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 (§ 222 odst. </w:t>
      </w:r>
      <w:r w:rsidR="00D62DD9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4</w:t>
      </w: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, ZZVZ)</w:t>
      </w:r>
    </w:p>
    <w:p w14:paraId="163735E9" w14:textId="1188AE81" w:rsidR="00F95165" w:rsidRPr="00CC14A6" w:rsidRDefault="00F95165" w:rsidP="00020FF1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>V původní projektové a smluvní dokumentaci bylo navrženo ponechání stávající SDK šachty v původním rozsahu i umístění, bez úpravy dispozičního řešení a bez zmenšení jejího půdorysného záboru. Stávající SDK šachta obklopující rozvody vodovodní přípojky pro jídelnu byla kompletně odstraněna. Nově je provedena SDK šachtová stěna minimalizovaného profilu, osazená v těsné blízkosti stávajícího potrubí tak, aby nedocházelo ke zbytečnému záboru prostoru v učebně. Změna byla provedena s cílem zmenšit půdorysný rozsah šachty a optimalizovat dispoziční řešení místnosti. Nové řešení umožnilo rozšíření podlahové plochy učebny hudebny m.č. 0.18, aniž by byla dotčena funkčnost či přístupnost instalovaných rozvodů.</w:t>
      </w:r>
    </w:p>
    <w:p w14:paraId="463093CC" w14:textId="1012EAE1" w:rsidR="00020FF1" w:rsidRPr="00CC14A6" w:rsidRDefault="00020FF1" w:rsidP="00020FF1">
      <w:pPr>
        <w:spacing w:after="120"/>
        <w:jc w:val="both"/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</w:pP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Změnový list č. </w:t>
      </w:r>
      <w:r w:rsidR="00D00F7A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3</w:t>
      </w: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 (§ 222 odst. </w:t>
      </w:r>
      <w:r w:rsidR="00D62DD9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4</w:t>
      </w: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, ZZVZ)</w:t>
      </w:r>
    </w:p>
    <w:p w14:paraId="3B1FCE24" w14:textId="70063DCB" w:rsidR="006D2AF4" w:rsidRPr="00CC14A6" w:rsidRDefault="006D2AF4" w:rsidP="00020FF1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>Ležatá kanalizace v 1. PP byla v projektové dokumentaci vedena k vyústění na straně objektu určené PD. Trasa, spád i vyústění byly navrženy v souladu s původním dispozičním i technickým schématem kanalizačního systému objektu. Při prověřování souladu projektové dokumentace se skutečným stavem bylo zjištěno, že vyústění kanalizace v 1. PP se nachází na opačné straně objektu, než předpokládá PD. Projektované vedení ležaté kanalizace tedy není možné technicky realizovat v původní podobě. Úprava trasy je nezbytná k zajištění technické proveditelnosti díla, k dosažení správné funkce kanalizačního systému a k uvedení projektové dokumentace do souladu se zjištěným stavem.</w:t>
      </w:r>
    </w:p>
    <w:p w14:paraId="21871835" w14:textId="1E656FAA" w:rsidR="00020FF1" w:rsidRPr="00CC14A6" w:rsidRDefault="006D2AF4" w:rsidP="00020FF1">
      <w:pPr>
        <w:spacing w:after="120"/>
        <w:jc w:val="both"/>
        <w:rPr>
          <w:rFonts w:ascii="Arial" w:hAnsi="Arial" w:cs="Arial"/>
          <w:color w:val="000000" w:themeColor="text1"/>
          <w:sz w:val="24"/>
          <w:u w:val="single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020FF1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Změnový list č. </w:t>
      </w:r>
      <w:r w:rsidR="00D00F7A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4</w:t>
      </w:r>
      <w:r w:rsidR="00020FF1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 (§ 222 odst. </w:t>
      </w:r>
      <w:r w:rsidR="00D62DD9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4</w:t>
      </w:r>
      <w:r w:rsidR="00020FF1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, ZZVZ)</w:t>
      </w:r>
    </w:p>
    <w:p w14:paraId="596373C1" w14:textId="0C38C683" w:rsidR="00A442B5" w:rsidRPr="00CC14A6" w:rsidRDefault="00A442B5" w:rsidP="00020FF1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 xml:space="preserve">Při realizaci prací bylo zjištěno, že projektová dokumentace neobsahuje nezbytné demontáže zařizovacích předmětů a sanitárních příček, které jsou nutné pro provedení navazujících stavebních úprav. Jejich doplnění </w:t>
      </w:r>
      <w:r w:rsidR="00543AEC" w:rsidRPr="00CC14A6">
        <w:rPr>
          <w:rFonts w:ascii="Arial" w:eastAsia="Times New Roman" w:hAnsi="Arial" w:cs="Arial"/>
          <w:szCs w:val="20"/>
          <w:lang w:eastAsia="cs-CZ"/>
        </w:rPr>
        <w:t xml:space="preserve"> v nezbytném rozsahu demontáže stávajících zařizovacích předmětů a sanitárních příček, včetně odpojení, bezp</w:t>
      </w:r>
      <w:r w:rsidR="002A56AF">
        <w:rPr>
          <w:rFonts w:ascii="Arial" w:eastAsia="Times New Roman" w:hAnsi="Arial" w:cs="Arial"/>
          <w:szCs w:val="20"/>
          <w:lang w:eastAsia="cs-CZ"/>
        </w:rPr>
        <w:t xml:space="preserve">ečné manipulace a odvozu odpadu </w:t>
      </w:r>
      <w:r w:rsidRPr="00CC14A6">
        <w:rPr>
          <w:rFonts w:ascii="Arial" w:eastAsia="Times New Roman" w:hAnsi="Arial" w:cs="Arial"/>
          <w:szCs w:val="20"/>
          <w:lang w:eastAsia="cs-CZ"/>
        </w:rPr>
        <w:t xml:space="preserve">je nezbytné pro technickou proveditelnost díla, dodržení technologického postupu a správné provedení stavebních prací. </w:t>
      </w:r>
    </w:p>
    <w:p w14:paraId="7E3C9064" w14:textId="331EC193" w:rsidR="00020FF1" w:rsidRPr="00CC14A6" w:rsidRDefault="00A442B5" w:rsidP="00020FF1">
      <w:pPr>
        <w:spacing w:after="120"/>
        <w:jc w:val="both"/>
        <w:rPr>
          <w:rFonts w:ascii="Arial" w:hAnsi="Arial" w:cs="Arial"/>
          <w:color w:val="000000" w:themeColor="text1"/>
          <w:sz w:val="24"/>
          <w:u w:val="single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020FF1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Změnový list č. </w:t>
      </w:r>
      <w:r w:rsidR="00D00F7A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5</w:t>
      </w:r>
      <w:r w:rsidR="00020FF1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 xml:space="preserve"> (§ 222 odst. </w:t>
      </w:r>
      <w:r w:rsidR="00D62DD9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4</w:t>
      </w:r>
      <w:r w:rsidR="00020FF1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, ZZVZ)</w:t>
      </w:r>
    </w:p>
    <w:p w14:paraId="5D8516C9" w14:textId="77777777" w:rsidR="00D00F7A" w:rsidRPr="00CC14A6" w:rsidRDefault="00D00F7A" w:rsidP="00020FF1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CC14A6">
        <w:rPr>
          <w:rFonts w:ascii="Arial" w:eastAsia="Times New Roman" w:hAnsi="Arial" w:cs="Arial"/>
          <w:szCs w:val="20"/>
          <w:lang w:eastAsia="cs-CZ"/>
        </w:rPr>
        <w:t xml:space="preserve">V položce rozpočtu 002 – Vytápění bylo zahrnuto pouze 5 ks otopných těles typu 22-060-080 VK. Projektová dokumentace však požaduje instalaci 6 ks těchto těles (m.č. 0.18 – 1 ks, 1.12 – 1 ks, 4.09 – 2 ks, 5.08 – 2 ks). V tendrové dokumentaci tak vznikl rozdíl 1 ks, a to bez technického odůvodnění. Počty termostatických hlavic a šroubení byly v PD i rozpočtu uvedeny správně. </w:t>
      </w:r>
    </w:p>
    <w:p w14:paraId="6B0876EB" w14:textId="45D1B558" w:rsidR="002A56AF" w:rsidRDefault="002A56AF" w:rsidP="00020FF1">
      <w:pPr>
        <w:spacing w:after="120"/>
        <w:jc w:val="both"/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</w:pPr>
    </w:p>
    <w:p w14:paraId="1926D513" w14:textId="77777777" w:rsidR="00B14F3A" w:rsidRDefault="00B14F3A" w:rsidP="00020FF1">
      <w:pPr>
        <w:spacing w:after="120"/>
        <w:jc w:val="both"/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</w:pPr>
    </w:p>
    <w:p w14:paraId="27446AA3" w14:textId="77777777" w:rsidR="002A56AF" w:rsidRDefault="002A56AF" w:rsidP="00020FF1">
      <w:pPr>
        <w:spacing w:after="120"/>
        <w:jc w:val="both"/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</w:pPr>
    </w:p>
    <w:p w14:paraId="57D7466F" w14:textId="5B940491" w:rsidR="00020FF1" w:rsidRPr="00D00F7A" w:rsidRDefault="00020FF1" w:rsidP="00020FF1">
      <w:pPr>
        <w:spacing w:after="120"/>
        <w:jc w:val="both"/>
        <w:rPr>
          <w:rFonts w:ascii="Arial" w:hAnsi="Arial" w:cs="Arial"/>
          <w:color w:val="000000" w:themeColor="text1"/>
          <w:sz w:val="24"/>
          <w:u w:val="single"/>
        </w:rPr>
      </w:pP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lastRenderedPageBreak/>
        <w:t xml:space="preserve">Změnový list č. </w:t>
      </w:r>
      <w:r w:rsidR="00D00F7A"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6 (§ 222 odst.</w:t>
      </w:r>
      <w:r w:rsidR="00DB620F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3</w:t>
      </w:r>
      <w:r w:rsidRPr="00CC14A6">
        <w:rPr>
          <w:rFonts w:ascii="Arial" w:eastAsia="Times New Roman" w:hAnsi="Arial" w:cs="Arial"/>
          <w:color w:val="000000" w:themeColor="text1"/>
          <w:szCs w:val="20"/>
          <w:u w:val="single"/>
          <w:lang w:eastAsia="cs-CZ"/>
        </w:rPr>
        <w:t>, ZZVZ)</w:t>
      </w:r>
    </w:p>
    <w:p w14:paraId="4777FFDE" w14:textId="426B088D" w:rsidR="00A867A1" w:rsidRDefault="00730E1B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 w:rsidRPr="00730E1B">
        <w:rPr>
          <w:rFonts w:ascii="Arial" w:eastAsia="Times New Roman" w:hAnsi="Arial" w:cs="Arial"/>
          <w:szCs w:val="20"/>
          <w:lang w:eastAsia="cs-CZ"/>
        </w:rPr>
        <w:t>V rámci smluvního rozpočtu byla likvidace stavebního odpadu oceněna položkou skládkovného zatříděnou pod katalogovým číslem 17 09 04 – směsný stavební a demoliční odpad. Zadávací dokumentace nepředpokládala detailní rozlišení jednotlivých materiálových frakcí odpadu vzniklých při realizaci.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30E1B">
        <w:rPr>
          <w:rFonts w:ascii="Arial" w:eastAsia="Times New Roman" w:hAnsi="Arial" w:cs="Arial"/>
          <w:szCs w:val="20"/>
          <w:lang w:eastAsia="cs-CZ"/>
        </w:rPr>
        <w:t xml:space="preserve">Na základě upozornění </w:t>
      </w:r>
      <w:r>
        <w:rPr>
          <w:rFonts w:ascii="Arial" w:eastAsia="Times New Roman" w:hAnsi="Arial" w:cs="Arial"/>
          <w:szCs w:val="20"/>
          <w:lang w:eastAsia="cs-CZ"/>
        </w:rPr>
        <w:t>zhotovitele</w:t>
      </w:r>
      <w:r w:rsidRPr="00730E1B">
        <w:rPr>
          <w:rFonts w:ascii="Arial" w:eastAsia="Times New Roman" w:hAnsi="Arial" w:cs="Arial"/>
          <w:szCs w:val="20"/>
          <w:lang w:eastAsia="cs-CZ"/>
        </w:rPr>
        <w:t xml:space="preserve"> bylo zjištěno, že skutečně vznikající odpad odpovídá svým složením také kategorii 17 01 07 – směsi nebo oddělené frakce betonu, cihel a keramických výrobků. Z tohoto důvodu je původní položka skládkovného nahrazena R-položkou umožňující zatřídění odpadu dle skutečné skladby pod čísly 17 09 04 a 17 01 07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Pr="00730E1B">
        <w:t xml:space="preserve"> </w:t>
      </w:r>
      <w:r>
        <w:t xml:space="preserve"> </w:t>
      </w:r>
      <w:r w:rsidRPr="00730E1B">
        <w:rPr>
          <w:rFonts w:ascii="Arial" w:eastAsia="Times New Roman" w:hAnsi="Arial" w:cs="Arial"/>
          <w:szCs w:val="20"/>
          <w:lang w:eastAsia="cs-CZ"/>
        </w:rPr>
        <w:t>Změna je vyvolána povinností správného třídění a zatřídění odpadu dle zákona č. 541/2020 Sb., o odpadech, zejména § 6 a § 15, které ukládají povinnost odpad třídit a předávat oprávněné osobě pod katalogovým číslem odpovídajícím jeho skutečnému složení. Jedná se o technicko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30E1B">
        <w:rPr>
          <w:rFonts w:ascii="Arial" w:eastAsia="Times New Roman" w:hAnsi="Arial" w:cs="Arial"/>
          <w:szCs w:val="20"/>
          <w:lang w:eastAsia="cs-CZ"/>
        </w:rPr>
        <w:t>-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30E1B">
        <w:rPr>
          <w:rFonts w:ascii="Arial" w:eastAsia="Times New Roman" w:hAnsi="Arial" w:cs="Arial"/>
          <w:szCs w:val="20"/>
          <w:lang w:eastAsia="cs-CZ"/>
        </w:rPr>
        <w:t xml:space="preserve">administrativní záměnu v souladu s odst. </w:t>
      </w:r>
      <w:r w:rsidR="00F7373F">
        <w:rPr>
          <w:rFonts w:ascii="Arial" w:eastAsia="Times New Roman" w:hAnsi="Arial" w:cs="Arial"/>
          <w:szCs w:val="20"/>
          <w:lang w:eastAsia="cs-CZ"/>
        </w:rPr>
        <w:t>3</w:t>
      </w:r>
      <w:r w:rsidRPr="00730E1B">
        <w:rPr>
          <w:rFonts w:ascii="Arial" w:eastAsia="Times New Roman" w:hAnsi="Arial" w:cs="Arial"/>
          <w:szCs w:val="20"/>
          <w:lang w:eastAsia="cs-CZ"/>
        </w:rPr>
        <w:t>, která nemění rozsah plnění ani ekonomickou rovnováhu závazku.</w:t>
      </w:r>
    </w:p>
    <w:p w14:paraId="68AF31DB" w14:textId="77777777" w:rsidR="00D66DB4" w:rsidRDefault="00D66DB4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D31A6AD" w14:textId="1483D9A2" w:rsidR="00D66DB4" w:rsidRPr="00C47D63" w:rsidRDefault="00D66DB4" w:rsidP="00C47D63">
      <w:pPr>
        <w:spacing w:after="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 w:rsidRPr="00C47D63">
        <w:rPr>
          <w:rFonts w:ascii="Arial" w:eastAsia="Times New Roman" w:hAnsi="Arial" w:cs="Arial"/>
          <w:szCs w:val="20"/>
          <w:u w:val="single"/>
          <w:lang w:eastAsia="cs-CZ"/>
        </w:rPr>
        <w:t>Změnový list č. 7 (§ 222 odst.4, ZZVZ)</w:t>
      </w:r>
    </w:p>
    <w:p w14:paraId="50FD2D5A" w14:textId="31DE3E49" w:rsidR="00730E1B" w:rsidRDefault="00C47D63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 w:rsidRPr="00C47D63">
        <w:rPr>
          <w:rFonts w:ascii="Arial" w:eastAsia="Times New Roman" w:hAnsi="Arial" w:cs="Arial"/>
          <w:szCs w:val="20"/>
          <w:lang w:eastAsia="cs-CZ"/>
        </w:rPr>
        <w:t xml:space="preserve">Bezpečnostní </w:t>
      </w:r>
      <w:r>
        <w:rPr>
          <w:rFonts w:ascii="Arial" w:eastAsia="Times New Roman" w:hAnsi="Arial" w:cs="Arial"/>
          <w:szCs w:val="20"/>
          <w:lang w:eastAsia="cs-CZ"/>
        </w:rPr>
        <w:t>uzávěr plynu (BUP) je součástí rozpočtu, avšak v části D1.2.3. TPS–PLYN nebyl samostatně zakreslen ani jednoznačně polohově určen. Zároveň v rozpočtu chyběly související připojovací armatury, uzavírací prvky a montážní příslušenství. Dokumentace D1.2.3. TPS–PLYN byla doplněna o veškeré potřebné prvky a současně byla upravena trasa potrubí v m.č. 0.18, z dův</w:t>
      </w:r>
      <w:r w:rsidR="00D8362D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>du kolize s ocelovými nosníky ztuž</w:t>
      </w:r>
      <w:r w:rsidR="00D8362D">
        <w:rPr>
          <w:rFonts w:ascii="Arial" w:eastAsia="Times New Roman" w:hAnsi="Arial" w:cs="Arial"/>
          <w:szCs w:val="20"/>
          <w:lang w:eastAsia="cs-CZ"/>
        </w:rPr>
        <w:t>ení stropu nad 1.PP a m.č. 0.02,</w:t>
      </w:r>
      <w:r>
        <w:rPr>
          <w:rFonts w:ascii="Arial" w:eastAsia="Times New Roman" w:hAnsi="Arial" w:cs="Arial"/>
          <w:szCs w:val="20"/>
          <w:lang w:eastAsia="cs-CZ"/>
        </w:rPr>
        <w:t xml:space="preserve"> z důvodu kolize s navrženým kovovým podhledem.</w:t>
      </w:r>
    </w:p>
    <w:p w14:paraId="3E5176EF" w14:textId="77777777" w:rsidR="0007451D" w:rsidRPr="00416C4E" w:rsidRDefault="0007451D" w:rsidP="00DE6BD7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bookmarkEnd w:id="0"/>
    <w:p w14:paraId="3C014DEA" w14:textId="23C102F6" w:rsidR="00135E2D" w:rsidRPr="004B1BFE" w:rsidRDefault="00EE5923" w:rsidP="00BA236F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 w:rsidRPr="00574A7E">
        <w:rPr>
          <w:rFonts w:ascii="Arial" w:eastAsia="Times New Roman" w:hAnsi="Arial" w:cs="Arial"/>
          <w:szCs w:val="20"/>
          <w:lang w:eastAsia="cs-CZ"/>
        </w:rPr>
        <w:t>Z důvodu nutnosti změn oproti původnímu rozsahu díla, s</w:t>
      </w:r>
      <w:r w:rsidR="00135E2D" w:rsidRPr="00574A7E">
        <w:rPr>
          <w:rFonts w:ascii="Arial" w:eastAsia="Times New Roman" w:hAnsi="Arial" w:cs="Arial"/>
          <w:szCs w:val="20"/>
          <w:lang w:eastAsia="cs-CZ"/>
        </w:rPr>
        <w:t>mluvní st</w:t>
      </w:r>
      <w:r w:rsidR="00BA236F">
        <w:rPr>
          <w:rFonts w:ascii="Arial" w:eastAsia="Times New Roman" w:hAnsi="Arial" w:cs="Arial"/>
          <w:szCs w:val="20"/>
          <w:lang w:eastAsia="cs-CZ"/>
        </w:rPr>
        <w:t xml:space="preserve">rany se v souladu s ustanovením </w:t>
      </w:r>
      <w:r w:rsidR="00135E2D" w:rsidRPr="00574A7E">
        <w:rPr>
          <w:rFonts w:ascii="Arial" w:eastAsia="Times New Roman" w:hAnsi="Arial" w:cs="Arial"/>
          <w:szCs w:val="20"/>
          <w:lang w:eastAsia="cs-CZ"/>
        </w:rPr>
        <w:t>čl. 1</w:t>
      </w:r>
      <w:r w:rsidR="00574A7E" w:rsidRPr="00574A7E">
        <w:rPr>
          <w:rFonts w:ascii="Arial" w:eastAsia="Times New Roman" w:hAnsi="Arial" w:cs="Arial"/>
          <w:szCs w:val="20"/>
          <w:lang w:eastAsia="cs-CZ"/>
        </w:rPr>
        <w:t>6</w:t>
      </w:r>
      <w:r w:rsidR="00135E2D" w:rsidRPr="00574A7E">
        <w:rPr>
          <w:rFonts w:ascii="Arial" w:eastAsia="Times New Roman" w:hAnsi="Arial" w:cs="Arial"/>
          <w:szCs w:val="20"/>
          <w:lang w:eastAsia="cs-CZ"/>
        </w:rPr>
        <w:t>.</w:t>
      </w:r>
      <w:r w:rsidR="00574A7E" w:rsidRPr="00574A7E">
        <w:rPr>
          <w:rFonts w:ascii="Arial" w:eastAsia="Times New Roman" w:hAnsi="Arial" w:cs="Arial"/>
          <w:szCs w:val="20"/>
          <w:lang w:eastAsia="cs-CZ"/>
        </w:rPr>
        <w:t>7</w:t>
      </w:r>
      <w:r w:rsidR="00135E2D" w:rsidRPr="00574A7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B020E" w:rsidRPr="00574A7E">
        <w:rPr>
          <w:rFonts w:ascii="Arial" w:eastAsia="Times New Roman" w:hAnsi="Arial" w:cs="Arial"/>
          <w:szCs w:val="20"/>
          <w:lang w:eastAsia="cs-CZ"/>
        </w:rPr>
        <w:t>S</w:t>
      </w:r>
      <w:r w:rsidR="004A10FB" w:rsidRPr="00574A7E">
        <w:rPr>
          <w:rFonts w:ascii="Arial" w:eastAsia="Times New Roman" w:hAnsi="Arial" w:cs="Arial"/>
          <w:szCs w:val="20"/>
          <w:lang w:eastAsia="cs-CZ"/>
        </w:rPr>
        <w:t xml:space="preserve">mlouvy o dílo, </w:t>
      </w:r>
      <w:r w:rsidR="00755362" w:rsidRPr="00574A7E">
        <w:rPr>
          <w:rFonts w:ascii="Arial" w:eastAsia="Times New Roman" w:hAnsi="Arial" w:cs="Arial"/>
          <w:szCs w:val="20"/>
          <w:lang w:eastAsia="cs-CZ"/>
        </w:rPr>
        <w:t xml:space="preserve">ag.č. </w:t>
      </w:r>
      <w:r w:rsidR="00574A7E" w:rsidRPr="00574A7E">
        <w:rPr>
          <w:rFonts w:ascii="Arial" w:eastAsia="Times New Roman" w:hAnsi="Arial" w:cs="Arial"/>
          <w:szCs w:val="20"/>
          <w:lang w:eastAsia="cs-CZ"/>
        </w:rPr>
        <w:t>0515/2025/OI/S</w:t>
      </w:r>
      <w:r w:rsidR="001D39DF" w:rsidRPr="00574A7E">
        <w:rPr>
          <w:rFonts w:ascii="Arial" w:eastAsia="Times New Roman" w:hAnsi="Arial" w:cs="Arial"/>
          <w:szCs w:val="20"/>
          <w:lang w:eastAsia="cs-CZ"/>
        </w:rPr>
        <w:br/>
      </w:r>
      <w:r w:rsidR="00135E2D" w:rsidRPr="00574A7E">
        <w:rPr>
          <w:rFonts w:ascii="Arial" w:eastAsia="Times New Roman" w:hAnsi="Arial" w:cs="Arial"/>
          <w:szCs w:val="20"/>
          <w:lang w:eastAsia="cs-CZ"/>
        </w:rPr>
        <w:t xml:space="preserve">ze dne </w:t>
      </w:r>
      <w:r w:rsidR="00574A7E" w:rsidRPr="00574A7E">
        <w:rPr>
          <w:rFonts w:ascii="Arial" w:eastAsia="Times New Roman" w:hAnsi="Arial" w:cs="Arial"/>
          <w:szCs w:val="20"/>
          <w:lang w:eastAsia="cs-CZ"/>
        </w:rPr>
        <w:t>19.12.2025</w:t>
      </w:r>
      <w:r w:rsidR="00135E2D" w:rsidRPr="00574A7E">
        <w:rPr>
          <w:rFonts w:ascii="Arial" w:eastAsia="Times New Roman" w:hAnsi="Arial" w:cs="Arial"/>
          <w:szCs w:val="20"/>
          <w:lang w:eastAsia="cs-CZ"/>
        </w:rPr>
        <w:t>, (dále jen „Smlouva“), dohodly na následujících změnách Smlouvy</w:t>
      </w:r>
      <w:r w:rsidRPr="00574A7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D39DF" w:rsidRPr="00574A7E">
        <w:rPr>
          <w:rFonts w:ascii="Arial" w:eastAsia="Times New Roman" w:hAnsi="Arial" w:cs="Arial"/>
          <w:szCs w:val="20"/>
          <w:lang w:eastAsia="cs-CZ"/>
        </w:rPr>
        <w:br/>
      </w:r>
      <w:r w:rsidRPr="00574A7E">
        <w:rPr>
          <w:rFonts w:ascii="Arial" w:eastAsia="Times New Roman" w:hAnsi="Arial" w:cs="Arial"/>
          <w:szCs w:val="20"/>
          <w:lang w:eastAsia="cs-CZ"/>
        </w:rPr>
        <w:t xml:space="preserve">a z tohoto důvodu uzavírají tento </w:t>
      </w:r>
      <w:r w:rsidR="001D39DF" w:rsidRPr="00574A7E">
        <w:rPr>
          <w:rFonts w:ascii="Arial" w:eastAsia="Times New Roman" w:hAnsi="Arial" w:cs="Arial"/>
          <w:szCs w:val="20"/>
          <w:lang w:eastAsia="cs-CZ"/>
        </w:rPr>
        <w:t>D</w:t>
      </w:r>
      <w:r w:rsidRPr="00574A7E">
        <w:rPr>
          <w:rFonts w:ascii="Arial" w:eastAsia="Times New Roman" w:hAnsi="Arial" w:cs="Arial"/>
          <w:szCs w:val="20"/>
          <w:lang w:eastAsia="cs-CZ"/>
        </w:rPr>
        <w:t>odatek č. 1</w:t>
      </w:r>
      <w:r w:rsidR="00FF4B22" w:rsidRPr="00574A7E">
        <w:rPr>
          <w:rFonts w:ascii="Arial" w:eastAsia="Times New Roman" w:hAnsi="Arial" w:cs="Arial"/>
          <w:szCs w:val="20"/>
          <w:lang w:eastAsia="cs-CZ"/>
        </w:rPr>
        <w:t>.</w:t>
      </w:r>
    </w:p>
    <w:p w14:paraId="1916D790" w14:textId="77777777" w:rsidR="00D909D3" w:rsidRPr="00416C4E" w:rsidRDefault="00D909D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05CFD130" w14:textId="7B8B7656" w:rsidR="00DA0344" w:rsidRPr="0007451D" w:rsidRDefault="0044791C" w:rsidP="0007451D">
      <w:pPr>
        <w:pStyle w:val="Nadpis1"/>
        <w:tabs>
          <w:tab w:val="clear" w:pos="540"/>
        </w:tabs>
        <w:suppressAutoHyphens/>
        <w:spacing w:before="0" w:after="0" w:line="240" w:lineRule="atLeast"/>
        <w:jc w:val="both"/>
        <w:rPr>
          <w:sz w:val="28"/>
          <w:szCs w:val="28"/>
          <w:lang w:val="cs-CZ"/>
        </w:rPr>
      </w:pPr>
      <w:r w:rsidRPr="00F330DA">
        <w:rPr>
          <w:sz w:val="28"/>
          <w:szCs w:val="28"/>
          <w:lang w:val="cs-CZ"/>
        </w:rPr>
        <w:t>Změny</w:t>
      </w:r>
      <w:r w:rsidR="00FF4B22">
        <w:rPr>
          <w:sz w:val="28"/>
          <w:szCs w:val="28"/>
          <w:lang w:val="cs-CZ"/>
        </w:rPr>
        <w:t xml:space="preserve"> Smlouvy</w:t>
      </w:r>
    </w:p>
    <w:p w14:paraId="78CC060B" w14:textId="24F29EF1" w:rsidR="0044791C" w:rsidRPr="00416C4E" w:rsidRDefault="00FF4B22" w:rsidP="00644F5D">
      <w:pPr>
        <w:pStyle w:val="Nadpis2"/>
        <w:tabs>
          <w:tab w:val="clear" w:pos="1427"/>
          <w:tab w:val="num" w:pos="0"/>
          <w:tab w:val="num" w:pos="3979"/>
        </w:tabs>
        <w:spacing w:after="120"/>
        <w:ind w:left="567" w:hanging="567"/>
        <w:rPr>
          <w:rFonts w:ascii="Arial" w:hAnsi="Arial" w:cs="Arial"/>
          <w:b/>
          <w:sz w:val="22"/>
          <w:u w:val="single"/>
          <w:lang w:val="cs-CZ"/>
        </w:rPr>
      </w:pP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85107F" w:rsidRPr="00416C4E">
        <w:rPr>
          <w:rFonts w:ascii="Arial" w:hAnsi="Arial" w:cs="Arial"/>
          <w:b/>
          <w:sz w:val="22"/>
          <w:u w:val="single"/>
          <w:lang w:val="cs-CZ"/>
        </w:rPr>
        <w:t>6.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Cena díla odst. </w:t>
      </w:r>
      <w:r w:rsidR="0085107F" w:rsidRPr="00416C4E">
        <w:rPr>
          <w:rFonts w:ascii="Arial" w:hAnsi="Arial" w:cs="Arial"/>
          <w:b/>
          <w:sz w:val="22"/>
          <w:u w:val="single"/>
          <w:lang w:val="cs-CZ"/>
        </w:rPr>
        <w:t>6</w:t>
      </w:r>
      <w:r w:rsidRPr="00416C4E">
        <w:rPr>
          <w:rFonts w:ascii="Arial" w:hAnsi="Arial" w:cs="Arial"/>
          <w:b/>
          <w:sz w:val="22"/>
          <w:u w:val="single"/>
          <w:lang w:val="cs-CZ"/>
        </w:rPr>
        <w:t>.1 Smlouvy se mění a nově zní takto</w:t>
      </w:r>
      <w:r w:rsidR="0044791C" w:rsidRPr="00416C4E">
        <w:rPr>
          <w:rFonts w:ascii="Arial" w:hAnsi="Arial" w:cs="Arial"/>
          <w:b/>
          <w:sz w:val="22"/>
          <w:u w:val="single"/>
          <w:lang w:val="cs-CZ"/>
        </w:rPr>
        <w:t>:</w:t>
      </w:r>
    </w:p>
    <w:p w14:paraId="0D0B8CE7" w14:textId="77777777" w:rsidR="0044791C" w:rsidRPr="00416C4E" w:rsidRDefault="0085107F" w:rsidP="003E73C0">
      <w:pPr>
        <w:pStyle w:val="Nadpis2"/>
        <w:numPr>
          <w:ilvl w:val="0"/>
          <w:numId w:val="0"/>
        </w:numPr>
        <w:suppressAutoHyphens/>
        <w:spacing w:before="0" w:line="276" w:lineRule="auto"/>
        <w:ind w:left="1134" w:hanging="567"/>
        <w:rPr>
          <w:rFonts w:ascii="Arial" w:hAnsi="Arial" w:cs="Arial"/>
          <w:sz w:val="22"/>
          <w:lang w:val="cs-CZ"/>
        </w:rPr>
      </w:pPr>
      <w:r w:rsidRPr="00416C4E">
        <w:rPr>
          <w:rFonts w:ascii="Arial" w:hAnsi="Arial" w:cs="Arial"/>
          <w:sz w:val="22"/>
          <w:lang w:val="cs-CZ"/>
        </w:rPr>
        <w:t>6.1</w:t>
      </w:r>
      <w:r w:rsidRPr="00416C4E">
        <w:rPr>
          <w:rFonts w:ascii="Arial" w:hAnsi="Arial" w:cs="Arial"/>
          <w:sz w:val="22"/>
          <w:lang w:val="cs-CZ"/>
        </w:rPr>
        <w:tab/>
      </w:r>
      <w:r w:rsidR="0044791C" w:rsidRPr="00416C4E">
        <w:rPr>
          <w:rFonts w:ascii="Arial" w:hAnsi="Arial" w:cs="Arial"/>
          <w:sz w:val="22"/>
        </w:rPr>
        <w:t>Smluvní strany se dohodly, že cena za dílo provedené v rozsahu dle této smlouvy je stanovena v souladu se zákonem o cenách a činí:</w:t>
      </w:r>
    </w:p>
    <w:p w14:paraId="0F291F89" w14:textId="77777777" w:rsidR="0025387D" w:rsidRPr="00416C4E" w:rsidRDefault="0025387D" w:rsidP="003E73C0">
      <w:pPr>
        <w:spacing w:after="0"/>
        <w:ind w:left="1134" w:hanging="56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7AB854A" w14:textId="544211E4" w:rsidR="0025387D" w:rsidRPr="00D66DB4" w:rsidRDefault="0025387D" w:rsidP="003E73C0">
      <w:pP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 xml:space="preserve">cena díla </w:t>
      </w:r>
      <w:r w:rsidR="0042220C" w:rsidRPr="00D66DB4">
        <w:rPr>
          <w:rFonts w:ascii="Arial" w:hAnsi="Arial" w:cs="Arial"/>
          <w:szCs w:val="20"/>
        </w:rPr>
        <w:t>dle S</w:t>
      </w:r>
      <w:r w:rsidR="00D67EBB" w:rsidRPr="00D66DB4">
        <w:rPr>
          <w:rFonts w:ascii="Arial" w:hAnsi="Arial" w:cs="Arial"/>
          <w:szCs w:val="20"/>
        </w:rPr>
        <w:t>mlouvy</w:t>
      </w:r>
      <w:r w:rsidR="0042220C" w:rsidRPr="00D66DB4">
        <w:rPr>
          <w:rFonts w:ascii="Arial" w:hAnsi="Arial" w:cs="Arial"/>
          <w:szCs w:val="20"/>
        </w:rPr>
        <w:t xml:space="preserve"> </w:t>
      </w:r>
      <w:r w:rsidR="00F3618D" w:rsidRPr="00D66DB4">
        <w:rPr>
          <w:rFonts w:ascii="Arial" w:hAnsi="Arial" w:cs="Arial"/>
          <w:szCs w:val="20"/>
        </w:rPr>
        <w:t>bez DPH</w:t>
      </w:r>
      <w:r w:rsidRPr="00D66DB4">
        <w:rPr>
          <w:rFonts w:ascii="Arial" w:hAnsi="Arial" w:cs="Arial"/>
          <w:szCs w:val="20"/>
        </w:rPr>
        <w:tab/>
      </w:r>
      <w:r w:rsidR="005A7E58" w:rsidRPr="00D66DB4">
        <w:rPr>
          <w:rFonts w:ascii="Arial" w:hAnsi="Arial" w:cs="Arial"/>
          <w:szCs w:val="20"/>
        </w:rPr>
        <w:t xml:space="preserve">74 396 939,26 </w:t>
      </w:r>
      <w:r w:rsidRPr="00D66DB4">
        <w:rPr>
          <w:rFonts w:ascii="Arial" w:hAnsi="Arial" w:cs="Arial"/>
          <w:szCs w:val="20"/>
        </w:rPr>
        <w:t>Kč</w:t>
      </w:r>
    </w:p>
    <w:p w14:paraId="1F1A5DE5" w14:textId="141988D0" w:rsidR="00770F41" w:rsidRPr="00D66DB4" w:rsidRDefault="007D1C2C" w:rsidP="003E73C0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méně</w:t>
      </w:r>
      <w:r w:rsidR="00770F41" w:rsidRPr="00D66DB4">
        <w:rPr>
          <w:rFonts w:ascii="Arial" w:hAnsi="Arial" w:cs="Arial"/>
          <w:szCs w:val="20"/>
        </w:rPr>
        <w:t xml:space="preserve">práce dle ZL č. </w:t>
      </w:r>
      <w:r w:rsidRPr="00D66DB4">
        <w:rPr>
          <w:rFonts w:ascii="Arial" w:hAnsi="Arial" w:cs="Arial"/>
          <w:szCs w:val="20"/>
        </w:rPr>
        <w:t>1</w:t>
      </w:r>
      <w:r w:rsidR="00770F41" w:rsidRPr="00D66DB4">
        <w:rPr>
          <w:rFonts w:ascii="Arial" w:hAnsi="Arial" w:cs="Arial"/>
          <w:szCs w:val="20"/>
        </w:rPr>
        <w:t xml:space="preserve"> bez DPH</w:t>
      </w:r>
      <w:r w:rsidR="00770F41" w:rsidRPr="00D66DB4">
        <w:rPr>
          <w:rFonts w:ascii="Arial" w:hAnsi="Arial" w:cs="Arial"/>
          <w:szCs w:val="20"/>
        </w:rPr>
        <w:tab/>
      </w:r>
      <w:r w:rsidRPr="00D66DB4">
        <w:rPr>
          <w:rFonts w:ascii="Arial" w:hAnsi="Arial" w:cs="Arial"/>
          <w:szCs w:val="20"/>
        </w:rPr>
        <w:t xml:space="preserve">– </w:t>
      </w:r>
      <w:r w:rsidR="004B1BFE" w:rsidRPr="00D66DB4">
        <w:rPr>
          <w:rFonts w:ascii="Arial" w:hAnsi="Arial" w:cs="Arial"/>
          <w:szCs w:val="20"/>
        </w:rPr>
        <w:t>733 495,80</w:t>
      </w:r>
      <w:r w:rsidR="00770F41" w:rsidRPr="00D66DB4">
        <w:rPr>
          <w:rFonts w:ascii="Arial" w:hAnsi="Arial" w:cs="Arial"/>
          <w:szCs w:val="20"/>
        </w:rPr>
        <w:t xml:space="preserve"> Kč</w:t>
      </w:r>
    </w:p>
    <w:p w14:paraId="36E803C1" w14:textId="2B83B17F" w:rsidR="004B1BFE" w:rsidRPr="00D66DB4" w:rsidRDefault="004B1BFE" w:rsidP="004B1BFE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vícepráce dle ZL č. 2 bez DPH</w:t>
      </w:r>
      <w:r w:rsidRPr="00D66DB4">
        <w:rPr>
          <w:rFonts w:ascii="Arial" w:hAnsi="Arial" w:cs="Arial"/>
          <w:szCs w:val="20"/>
        </w:rPr>
        <w:tab/>
        <w:t>8 102,15 Kč</w:t>
      </w:r>
    </w:p>
    <w:p w14:paraId="57CA5670" w14:textId="41D2DAFD" w:rsidR="004B1BFE" w:rsidRPr="00D66DB4" w:rsidRDefault="004B1BFE" w:rsidP="004B1BFE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méněpráce dle ZL č. 3 bez DPH</w:t>
      </w:r>
      <w:r w:rsidRPr="00D66DB4">
        <w:rPr>
          <w:rFonts w:ascii="Arial" w:hAnsi="Arial" w:cs="Arial"/>
          <w:szCs w:val="20"/>
        </w:rPr>
        <w:tab/>
        <w:t>-11 972,00 Kč</w:t>
      </w:r>
    </w:p>
    <w:p w14:paraId="10D58786" w14:textId="319F5487" w:rsidR="004B1BFE" w:rsidRPr="00D66DB4" w:rsidRDefault="004B1BFE" w:rsidP="004B1BFE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vícepráce dle ZL č. 3 bez DPH</w:t>
      </w:r>
      <w:r w:rsidRPr="00D66DB4">
        <w:rPr>
          <w:rFonts w:ascii="Arial" w:hAnsi="Arial" w:cs="Arial"/>
          <w:szCs w:val="20"/>
        </w:rPr>
        <w:tab/>
        <w:t>82 507,69 Kč</w:t>
      </w:r>
    </w:p>
    <w:p w14:paraId="182A148E" w14:textId="5A308A80" w:rsidR="004B1BFE" w:rsidRPr="00D66DB4" w:rsidRDefault="004B1BFE" w:rsidP="004B1BFE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vícepráce dle ZL č. 4 bez DPH</w:t>
      </w:r>
      <w:r w:rsidRPr="00D66DB4">
        <w:rPr>
          <w:rFonts w:ascii="Arial" w:hAnsi="Arial" w:cs="Arial"/>
          <w:szCs w:val="20"/>
        </w:rPr>
        <w:tab/>
        <w:t>38 443,60 Kč</w:t>
      </w:r>
    </w:p>
    <w:p w14:paraId="32A241A5" w14:textId="27DB8EE1" w:rsidR="004B1BFE" w:rsidRPr="00D66DB4" w:rsidRDefault="004B1BFE" w:rsidP="004B1BFE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vícepráce dle ZL č. 5 bez DPH</w:t>
      </w:r>
      <w:r w:rsidRPr="00D66DB4">
        <w:rPr>
          <w:rFonts w:ascii="Arial" w:hAnsi="Arial" w:cs="Arial"/>
          <w:szCs w:val="20"/>
        </w:rPr>
        <w:tab/>
        <w:t>5 018,00 Kč</w:t>
      </w:r>
    </w:p>
    <w:p w14:paraId="2D0505A3" w14:textId="2C696789" w:rsidR="00F53421" w:rsidRPr="00416C4E" w:rsidRDefault="00F53421" w:rsidP="00F53421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D66DB4">
        <w:rPr>
          <w:rFonts w:ascii="Arial" w:hAnsi="Arial" w:cs="Arial"/>
          <w:szCs w:val="20"/>
        </w:rPr>
        <w:t>vícepráce dle ZL č. 7 bez DPH</w:t>
      </w:r>
      <w:r w:rsidRPr="00D66DB4">
        <w:rPr>
          <w:rFonts w:ascii="Arial" w:hAnsi="Arial" w:cs="Arial"/>
          <w:szCs w:val="20"/>
        </w:rPr>
        <w:tab/>
        <w:t>93 166,70 Kč</w:t>
      </w:r>
    </w:p>
    <w:p w14:paraId="5190CDD1" w14:textId="7C350869" w:rsidR="0025387D" w:rsidRPr="00416C4E" w:rsidRDefault="0025387D" w:rsidP="003E73C0">
      <w:pP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b/>
          <w:szCs w:val="20"/>
        </w:rPr>
      </w:pPr>
      <w:r w:rsidRPr="007D1C2C">
        <w:rPr>
          <w:rFonts w:ascii="Arial" w:hAnsi="Arial" w:cs="Arial"/>
          <w:b/>
          <w:szCs w:val="20"/>
        </w:rPr>
        <w:t>cena díla bez DPH</w:t>
      </w:r>
      <w:r w:rsidR="00FF4B22" w:rsidRPr="007D1C2C">
        <w:rPr>
          <w:rFonts w:ascii="Arial" w:hAnsi="Arial" w:cs="Arial"/>
          <w:b/>
          <w:szCs w:val="20"/>
        </w:rPr>
        <w:t xml:space="preserve"> </w:t>
      </w:r>
      <w:r w:rsidR="00D67EBB" w:rsidRPr="007D1C2C">
        <w:rPr>
          <w:rFonts w:ascii="Arial" w:hAnsi="Arial" w:cs="Arial"/>
          <w:b/>
          <w:szCs w:val="20"/>
        </w:rPr>
        <w:t xml:space="preserve">dle Smlouvy </w:t>
      </w:r>
      <w:r w:rsidR="00FF4B22" w:rsidRPr="007D1C2C">
        <w:rPr>
          <w:rFonts w:ascii="Arial" w:hAnsi="Arial" w:cs="Arial"/>
          <w:b/>
          <w:szCs w:val="20"/>
        </w:rPr>
        <w:t>ve znění dodatk</w:t>
      </w:r>
      <w:r w:rsidR="00B65E2E" w:rsidRPr="007D1C2C">
        <w:rPr>
          <w:rFonts w:ascii="Arial" w:hAnsi="Arial" w:cs="Arial"/>
          <w:b/>
          <w:szCs w:val="20"/>
        </w:rPr>
        <w:t>u</w:t>
      </w:r>
      <w:r w:rsidR="003D4AB5" w:rsidRPr="007D1C2C">
        <w:rPr>
          <w:rFonts w:ascii="Arial" w:hAnsi="Arial" w:cs="Arial"/>
          <w:b/>
          <w:szCs w:val="20"/>
        </w:rPr>
        <w:t xml:space="preserve"> č. 1</w:t>
      </w:r>
      <w:r w:rsidRPr="007D1C2C">
        <w:rPr>
          <w:rFonts w:ascii="Arial" w:hAnsi="Arial" w:cs="Arial"/>
          <w:b/>
          <w:szCs w:val="20"/>
        </w:rPr>
        <w:tab/>
      </w:r>
      <w:r w:rsidR="00E04F1A">
        <w:rPr>
          <w:rFonts w:ascii="Arial" w:hAnsi="Arial" w:cs="Arial"/>
          <w:b/>
          <w:szCs w:val="20"/>
        </w:rPr>
        <w:t>73</w:t>
      </w:r>
      <w:r w:rsidR="00641011">
        <w:rPr>
          <w:rFonts w:ascii="Arial" w:hAnsi="Arial" w:cs="Arial"/>
          <w:b/>
          <w:szCs w:val="20"/>
        </w:rPr>
        <w:t> 878 709,6</w:t>
      </w:r>
      <w:r w:rsidR="00E04F1A">
        <w:rPr>
          <w:rFonts w:ascii="Arial" w:hAnsi="Arial" w:cs="Arial"/>
          <w:b/>
          <w:szCs w:val="20"/>
        </w:rPr>
        <w:t>0</w:t>
      </w:r>
      <w:r w:rsidR="0063594B" w:rsidRPr="007D1C2C">
        <w:rPr>
          <w:rFonts w:ascii="Arial" w:hAnsi="Arial" w:cs="Arial"/>
          <w:b/>
          <w:szCs w:val="20"/>
        </w:rPr>
        <w:t xml:space="preserve"> </w:t>
      </w:r>
      <w:r w:rsidRPr="007D1C2C">
        <w:rPr>
          <w:rFonts w:ascii="Arial" w:hAnsi="Arial" w:cs="Arial"/>
          <w:b/>
          <w:szCs w:val="20"/>
        </w:rPr>
        <w:t>Kč</w:t>
      </w:r>
    </w:p>
    <w:p w14:paraId="1D387859" w14:textId="77777777" w:rsidR="00315B31" w:rsidRDefault="00315B31" w:rsidP="009E32E1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A6DB332" w14:textId="75AC9895" w:rsidR="00B1637D" w:rsidRPr="00654E59" w:rsidRDefault="00B1637D" w:rsidP="00B53B4F">
      <w:pPr>
        <w:pStyle w:val="Nadpis2"/>
        <w:numPr>
          <w:ilvl w:val="1"/>
          <w:numId w:val="33"/>
        </w:numPr>
        <w:spacing w:after="120"/>
        <w:ind w:left="567" w:hanging="567"/>
        <w:rPr>
          <w:rFonts w:ascii="Arial" w:hAnsi="Arial" w:cs="Arial"/>
          <w:b/>
          <w:sz w:val="22"/>
          <w:u w:val="single"/>
          <w:lang w:val="cs-CZ"/>
        </w:rPr>
      </w:pP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334712" w:rsidRPr="00416C4E">
        <w:rPr>
          <w:rFonts w:ascii="Arial" w:hAnsi="Arial" w:cs="Arial"/>
          <w:b/>
          <w:sz w:val="22"/>
          <w:u w:val="single"/>
          <w:lang w:val="cs-CZ"/>
        </w:rPr>
        <w:t>15.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Závěrečná ujednání odst. 1</w:t>
      </w:r>
      <w:r w:rsidR="00F40ACF">
        <w:rPr>
          <w:rFonts w:ascii="Arial" w:hAnsi="Arial" w:cs="Arial"/>
          <w:b/>
          <w:sz w:val="22"/>
          <w:u w:val="single"/>
          <w:lang w:val="cs-CZ"/>
        </w:rPr>
        <w:t>6</w:t>
      </w:r>
      <w:r w:rsidRPr="00416C4E">
        <w:rPr>
          <w:rFonts w:ascii="Arial" w:hAnsi="Arial" w:cs="Arial"/>
          <w:b/>
          <w:sz w:val="22"/>
          <w:u w:val="single"/>
          <w:lang w:val="cs-CZ"/>
        </w:rPr>
        <w:t>.1</w:t>
      </w:r>
      <w:r w:rsidR="00F40ACF">
        <w:rPr>
          <w:rFonts w:ascii="Arial" w:hAnsi="Arial" w:cs="Arial"/>
          <w:b/>
          <w:sz w:val="22"/>
          <w:u w:val="single"/>
          <w:lang w:val="cs-CZ"/>
        </w:rPr>
        <w:t>0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Smlouvy se na konci doplňuje o nov</w:t>
      </w:r>
      <w:r w:rsidR="007C2DFD" w:rsidRPr="00416C4E">
        <w:rPr>
          <w:rFonts w:ascii="Arial" w:hAnsi="Arial" w:cs="Arial"/>
          <w:b/>
          <w:sz w:val="22"/>
          <w:u w:val="single"/>
          <w:lang w:val="cs-CZ"/>
        </w:rPr>
        <w:t>ou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Příloh</w:t>
      </w:r>
      <w:r w:rsidR="007C2DFD" w:rsidRPr="00416C4E">
        <w:rPr>
          <w:rFonts w:ascii="Arial" w:hAnsi="Arial" w:cs="Arial"/>
          <w:b/>
          <w:sz w:val="22"/>
          <w:u w:val="single"/>
          <w:lang w:val="cs-CZ"/>
        </w:rPr>
        <w:t>u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č. </w:t>
      </w:r>
      <w:r w:rsidR="00334712" w:rsidRPr="00416C4E">
        <w:rPr>
          <w:rFonts w:ascii="Arial" w:hAnsi="Arial" w:cs="Arial"/>
          <w:b/>
          <w:sz w:val="22"/>
          <w:u w:val="single"/>
          <w:lang w:val="cs-CZ"/>
        </w:rPr>
        <w:t>1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tohoto znění</w:t>
      </w:r>
      <w:r w:rsidRPr="00654E59">
        <w:rPr>
          <w:rFonts w:ascii="Arial" w:hAnsi="Arial" w:cs="Arial"/>
          <w:b/>
          <w:sz w:val="22"/>
          <w:u w:val="single"/>
          <w:lang w:val="cs-CZ"/>
        </w:rPr>
        <w:t>:</w:t>
      </w:r>
    </w:p>
    <w:p w14:paraId="7D8035DD" w14:textId="1B004CBF" w:rsidR="009C7B45" w:rsidRPr="00416C4E" w:rsidRDefault="009C7B45" w:rsidP="00334712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Specifikace méněprací a víceprací dle </w:t>
      </w:r>
      <w:r w:rsidR="007D1C2C">
        <w:rPr>
          <w:rFonts w:ascii="Arial" w:hAnsi="Arial" w:cs="Arial"/>
          <w:sz w:val="22"/>
        </w:rPr>
        <w:t>Z</w:t>
      </w:r>
      <w:r w:rsidRPr="00416C4E">
        <w:rPr>
          <w:rFonts w:ascii="Arial" w:hAnsi="Arial" w:cs="Arial"/>
          <w:sz w:val="22"/>
        </w:rPr>
        <w:t>měnov</w:t>
      </w:r>
      <w:r w:rsidR="007D1C2C">
        <w:rPr>
          <w:rFonts w:ascii="Arial" w:hAnsi="Arial" w:cs="Arial"/>
          <w:sz w:val="22"/>
        </w:rPr>
        <w:t>ého</w:t>
      </w:r>
      <w:r w:rsidRPr="00416C4E">
        <w:rPr>
          <w:rFonts w:ascii="Arial" w:hAnsi="Arial" w:cs="Arial"/>
          <w:sz w:val="22"/>
        </w:rPr>
        <w:t xml:space="preserve"> list</w:t>
      </w:r>
      <w:r w:rsidR="007D1C2C">
        <w:rPr>
          <w:rFonts w:ascii="Arial" w:hAnsi="Arial" w:cs="Arial"/>
          <w:sz w:val="22"/>
        </w:rPr>
        <w:t>u</w:t>
      </w:r>
      <w:r w:rsidRPr="00416C4E">
        <w:rPr>
          <w:rFonts w:ascii="Arial" w:hAnsi="Arial" w:cs="Arial"/>
          <w:sz w:val="22"/>
        </w:rPr>
        <w:t xml:space="preserve"> č. </w:t>
      </w:r>
      <w:r w:rsidR="00770F41" w:rsidRPr="00416C4E">
        <w:rPr>
          <w:rFonts w:ascii="Arial" w:hAnsi="Arial" w:cs="Arial"/>
          <w:sz w:val="22"/>
        </w:rPr>
        <w:t>1</w:t>
      </w:r>
      <w:r w:rsidR="00F40ACF">
        <w:rPr>
          <w:rFonts w:ascii="Arial" w:hAnsi="Arial" w:cs="Arial"/>
          <w:sz w:val="22"/>
        </w:rPr>
        <w:t xml:space="preserve"> - </w:t>
      </w:r>
      <w:r w:rsidR="00DE09A1">
        <w:rPr>
          <w:rFonts w:ascii="Arial" w:hAnsi="Arial" w:cs="Arial"/>
          <w:sz w:val="22"/>
        </w:rPr>
        <w:t>7</w:t>
      </w:r>
    </w:p>
    <w:p w14:paraId="3A9F6209" w14:textId="77777777" w:rsidR="00420279" w:rsidRPr="00416C4E" w:rsidRDefault="00420279" w:rsidP="00644F5D">
      <w:p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0F80CBC3" w14:textId="77777777" w:rsidR="0044791C" w:rsidRDefault="0044791C" w:rsidP="00334712">
      <w:pPr>
        <w:pStyle w:val="Nadpis1"/>
        <w:suppressAutoHyphens/>
        <w:spacing w:before="0" w:after="120" w:line="240" w:lineRule="atLeast"/>
        <w:ind w:left="539" w:hanging="539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Ostatní</w:t>
      </w:r>
      <w:r>
        <w:rPr>
          <w:sz w:val="28"/>
          <w:szCs w:val="28"/>
        </w:rPr>
        <w:t xml:space="preserve"> ujednání</w:t>
      </w:r>
    </w:p>
    <w:p w14:paraId="5B15BF2C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  <w:lang w:val="cs-CZ"/>
        </w:rPr>
      </w:pPr>
      <w:r w:rsidRPr="00416C4E">
        <w:rPr>
          <w:rFonts w:ascii="Arial" w:hAnsi="Arial" w:cs="Arial"/>
          <w:sz w:val="22"/>
        </w:rPr>
        <w:t xml:space="preserve">Všechna ustanovení </w:t>
      </w:r>
      <w:r w:rsidR="00DA0344" w:rsidRPr="00416C4E">
        <w:rPr>
          <w:rFonts w:ascii="Arial" w:hAnsi="Arial" w:cs="Arial"/>
          <w:sz w:val="22"/>
          <w:lang w:val="cs-CZ"/>
        </w:rPr>
        <w:t>S</w:t>
      </w:r>
      <w:r w:rsidRPr="00416C4E">
        <w:rPr>
          <w:rFonts w:ascii="Arial" w:hAnsi="Arial" w:cs="Arial"/>
          <w:sz w:val="22"/>
        </w:rPr>
        <w:t>mlouvy</w:t>
      </w:r>
      <w:r w:rsidR="00C05AD8" w:rsidRPr="00416C4E">
        <w:rPr>
          <w:rFonts w:ascii="Arial" w:hAnsi="Arial" w:cs="Arial"/>
          <w:sz w:val="22"/>
        </w:rPr>
        <w:t xml:space="preserve"> </w:t>
      </w:r>
      <w:r w:rsidRPr="00416C4E">
        <w:rPr>
          <w:rFonts w:ascii="Arial" w:hAnsi="Arial" w:cs="Arial"/>
          <w:sz w:val="22"/>
        </w:rPr>
        <w:t xml:space="preserve">pokud nejsou změněna nebo upřesněna tímto Dodatkem 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, zůstávají i nadále v platnosti a nemění se. </w:t>
      </w:r>
    </w:p>
    <w:p w14:paraId="6C53D1D3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lang w:val="cs-CZ"/>
        </w:rPr>
      </w:pPr>
      <w:r w:rsidRPr="00416C4E">
        <w:rPr>
          <w:rFonts w:ascii="Arial" w:hAnsi="Arial" w:cs="Arial"/>
          <w:sz w:val="22"/>
        </w:rPr>
        <w:t xml:space="preserve">Tento Dodatek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nabývá platnosti dnem podpisu oběma smluvními stranami a účinnosti dnem uveřejnění v registru smluv</w:t>
      </w:r>
      <w:r w:rsidR="00007FFC" w:rsidRPr="00416C4E">
        <w:rPr>
          <w:rFonts w:ascii="Arial" w:hAnsi="Arial" w:cs="Arial"/>
          <w:lang w:val="cs-CZ"/>
        </w:rPr>
        <w:t xml:space="preserve"> </w:t>
      </w:r>
      <w:r w:rsidR="00007FFC" w:rsidRPr="00416C4E">
        <w:rPr>
          <w:rFonts w:ascii="Arial" w:hAnsi="Arial" w:cs="Arial"/>
          <w:sz w:val="22"/>
        </w:rPr>
        <w:t xml:space="preserve">dle zákona č. 340/2015 Sb., o registru smluv, ve znění pozdějších předpisů. Splnění povinnosti uveřejnit Dodatek č. 1 v registru smluv se zavazuje zajistit </w:t>
      </w:r>
      <w:r w:rsidR="00007FFC" w:rsidRPr="00416C4E">
        <w:rPr>
          <w:rFonts w:ascii="Arial" w:hAnsi="Arial" w:cs="Arial"/>
          <w:sz w:val="22"/>
          <w:lang w:val="cs-CZ"/>
        </w:rPr>
        <w:t>objednatel</w:t>
      </w:r>
      <w:r w:rsidR="00007FFC" w:rsidRPr="00416C4E">
        <w:rPr>
          <w:rFonts w:ascii="Arial" w:hAnsi="Arial" w:cs="Arial"/>
          <w:sz w:val="22"/>
        </w:rPr>
        <w:t>.</w:t>
      </w:r>
    </w:p>
    <w:p w14:paraId="66A5797F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Osobní údaje uvedené v tomto dodatku budou zpracovány pouze za účelem plnění </w:t>
      </w:r>
      <w:r w:rsidR="00103C05" w:rsidRPr="00416C4E">
        <w:rPr>
          <w:rFonts w:ascii="Arial" w:hAnsi="Arial" w:cs="Arial"/>
          <w:sz w:val="22"/>
        </w:rPr>
        <w:t xml:space="preserve">tohoto Dodatku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="00103C05" w:rsidRPr="00416C4E">
        <w:rPr>
          <w:rFonts w:ascii="Arial" w:hAnsi="Arial" w:cs="Arial"/>
          <w:sz w:val="22"/>
        </w:rPr>
        <w:t>.</w:t>
      </w:r>
      <w:r w:rsidRPr="00416C4E">
        <w:rPr>
          <w:rFonts w:ascii="Arial" w:hAnsi="Arial" w:cs="Arial"/>
          <w:sz w:val="22"/>
        </w:rPr>
        <w:t xml:space="preserve"> </w:t>
      </w:r>
    </w:p>
    <w:p w14:paraId="2D767C0D" w14:textId="1D0B19C4" w:rsidR="00644F5D" w:rsidRPr="00605F8A" w:rsidRDefault="0044791C" w:rsidP="00605F8A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Smluvní strany prohlašují, že si tento Dodatek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před jeho podpisem </w:t>
      </w:r>
      <w:r w:rsidR="00D93FEB" w:rsidRPr="00416C4E">
        <w:rPr>
          <w:rFonts w:ascii="Arial" w:hAnsi="Arial" w:cs="Arial"/>
          <w:sz w:val="22"/>
        </w:rPr>
        <w:t>přečetly, a že</w:t>
      </w:r>
      <w:r w:rsidRPr="00416C4E">
        <w:rPr>
          <w:rFonts w:ascii="Arial" w:hAnsi="Arial" w:cs="Arial"/>
          <w:sz w:val="22"/>
        </w:rPr>
        <w:t xml:space="preserve"> byl uzavřen podle jejich pravé a svobodné vůle, což stvrzují svými podpisy.</w:t>
      </w:r>
    </w:p>
    <w:p w14:paraId="70DFACBD" w14:textId="2A313B5E" w:rsidR="00605F8A" w:rsidRPr="00605F8A" w:rsidRDefault="00605F8A" w:rsidP="00605F8A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cs-CZ"/>
        </w:rPr>
        <w:t>Dodatek č.</w:t>
      </w:r>
      <w:r w:rsidR="00E97F19">
        <w:rPr>
          <w:rFonts w:ascii="Arial" w:hAnsi="Arial" w:cs="Arial"/>
          <w:sz w:val="22"/>
          <w:lang w:val="cs-CZ"/>
        </w:rPr>
        <w:t xml:space="preserve"> </w:t>
      </w:r>
      <w:r>
        <w:rPr>
          <w:rFonts w:ascii="Arial" w:hAnsi="Arial" w:cs="Arial"/>
          <w:sz w:val="22"/>
          <w:lang w:val="cs-CZ"/>
        </w:rPr>
        <w:t>1</w:t>
      </w:r>
      <w:r w:rsidRPr="00605F8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je vyhotoven</w:t>
      </w:r>
      <w:r w:rsidRPr="00605F8A">
        <w:rPr>
          <w:rFonts w:ascii="Arial" w:hAnsi="Arial" w:cs="Arial"/>
          <w:sz w:val="22"/>
        </w:rPr>
        <w:t xml:space="preserve"> elektronicky a zároveň ve 4 stejnopisech v listinné podobě, z nichž každá smluvní strana obdrží dvě vyhotovení. V případě rozporu elektronického a listinného vyhotovení smlouvy je rozhodné vyhotovení v elektronické podobě.  </w:t>
      </w:r>
    </w:p>
    <w:p w14:paraId="6AB12121" w14:textId="77777777" w:rsidR="00320468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Nedílnou součástí tohoto Dodatku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j</w:t>
      </w:r>
      <w:r w:rsidR="00346C05" w:rsidRPr="00416C4E">
        <w:rPr>
          <w:rFonts w:ascii="Arial" w:hAnsi="Arial" w:cs="Arial"/>
          <w:sz w:val="22"/>
        </w:rPr>
        <w:t>e</w:t>
      </w:r>
      <w:r w:rsidRPr="00416C4E">
        <w:rPr>
          <w:rFonts w:ascii="Arial" w:hAnsi="Arial" w:cs="Arial"/>
          <w:sz w:val="22"/>
        </w:rPr>
        <w:t xml:space="preserve"> </w:t>
      </w:r>
      <w:r w:rsidR="00320468" w:rsidRPr="00416C4E">
        <w:rPr>
          <w:rFonts w:ascii="Arial" w:hAnsi="Arial" w:cs="Arial"/>
          <w:sz w:val="22"/>
        </w:rPr>
        <w:t>Příloh</w:t>
      </w:r>
      <w:r w:rsidR="00346C05" w:rsidRPr="00416C4E">
        <w:rPr>
          <w:rFonts w:ascii="Arial" w:hAnsi="Arial" w:cs="Arial"/>
          <w:sz w:val="22"/>
        </w:rPr>
        <w:t>a</w:t>
      </w:r>
      <w:r w:rsidR="00320468" w:rsidRPr="00416C4E">
        <w:rPr>
          <w:rFonts w:ascii="Arial" w:hAnsi="Arial" w:cs="Arial"/>
          <w:sz w:val="22"/>
        </w:rPr>
        <w:t xml:space="preserve"> č. </w:t>
      </w:r>
      <w:r w:rsidR="00334712" w:rsidRPr="00416C4E">
        <w:rPr>
          <w:rFonts w:ascii="Arial" w:hAnsi="Arial" w:cs="Arial"/>
          <w:sz w:val="22"/>
          <w:lang w:val="cs-CZ"/>
        </w:rPr>
        <w:t>1</w:t>
      </w:r>
      <w:r w:rsidR="00320468" w:rsidRPr="00416C4E">
        <w:rPr>
          <w:rFonts w:ascii="Arial" w:hAnsi="Arial" w:cs="Arial"/>
          <w:sz w:val="22"/>
        </w:rPr>
        <w:t>:</w:t>
      </w:r>
    </w:p>
    <w:p w14:paraId="2850DC3C" w14:textId="6767A046" w:rsidR="00DA0344" w:rsidRPr="00416C4E" w:rsidRDefault="00334712" w:rsidP="00334712">
      <w:pPr>
        <w:spacing w:after="40"/>
        <w:ind w:left="568"/>
        <w:rPr>
          <w:rFonts w:ascii="Arial" w:hAnsi="Arial" w:cs="Arial"/>
        </w:rPr>
      </w:pPr>
      <w:r w:rsidRPr="00416C4E">
        <w:rPr>
          <w:rFonts w:ascii="Arial" w:hAnsi="Arial" w:cs="Arial"/>
        </w:rPr>
        <w:t xml:space="preserve">1. </w:t>
      </w:r>
      <w:r w:rsidR="00DA0344" w:rsidRPr="00416C4E">
        <w:rPr>
          <w:rFonts w:ascii="Arial" w:hAnsi="Arial" w:cs="Arial"/>
        </w:rPr>
        <w:t xml:space="preserve">Specifikace </w:t>
      </w:r>
      <w:r w:rsidR="009C7B45" w:rsidRPr="00416C4E">
        <w:rPr>
          <w:rFonts w:ascii="Arial" w:hAnsi="Arial" w:cs="Arial"/>
        </w:rPr>
        <w:t xml:space="preserve">méněprací a </w:t>
      </w:r>
      <w:r w:rsidR="00DA0344" w:rsidRPr="00416C4E">
        <w:rPr>
          <w:rFonts w:ascii="Arial" w:hAnsi="Arial" w:cs="Arial"/>
        </w:rPr>
        <w:t xml:space="preserve">víceprací dle </w:t>
      </w:r>
      <w:r w:rsidR="00315F3E">
        <w:rPr>
          <w:rFonts w:ascii="Arial" w:hAnsi="Arial" w:cs="Arial"/>
        </w:rPr>
        <w:t>Z</w:t>
      </w:r>
      <w:r w:rsidR="00DA0344" w:rsidRPr="00416C4E">
        <w:rPr>
          <w:rFonts w:ascii="Arial" w:hAnsi="Arial" w:cs="Arial"/>
        </w:rPr>
        <w:t>měnov</w:t>
      </w:r>
      <w:r w:rsidR="00315F3E">
        <w:rPr>
          <w:rFonts w:ascii="Arial" w:hAnsi="Arial" w:cs="Arial"/>
        </w:rPr>
        <w:t>ého</w:t>
      </w:r>
      <w:r w:rsidR="00DA0344" w:rsidRPr="00416C4E">
        <w:rPr>
          <w:rFonts w:ascii="Arial" w:hAnsi="Arial" w:cs="Arial"/>
        </w:rPr>
        <w:t xml:space="preserve"> list</w:t>
      </w:r>
      <w:r w:rsidR="00315F3E">
        <w:rPr>
          <w:rFonts w:ascii="Arial" w:hAnsi="Arial" w:cs="Arial"/>
        </w:rPr>
        <w:t>u</w:t>
      </w:r>
      <w:r w:rsidR="00DA0344" w:rsidRPr="00416C4E">
        <w:rPr>
          <w:rFonts w:ascii="Arial" w:hAnsi="Arial" w:cs="Arial"/>
        </w:rPr>
        <w:t xml:space="preserve"> č. </w:t>
      </w:r>
      <w:r w:rsidR="00315F3E">
        <w:rPr>
          <w:rFonts w:ascii="Arial" w:hAnsi="Arial" w:cs="Arial"/>
        </w:rPr>
        <w:t>1</w:t>
      </w:r>
      <w:r w:rsidR="00B42DE6">
        <w:rPr>
          <w:rFonts w:ascii="Arial" w:hAnsi="Arial" w:cs="Arial"/>
        </w:rPr>
        <w:t>-7</w:t>
      </w:r>
    </w:p>
    <w:p w14:paraId="411DBD31" w14:textId="2F120741" w:rsidR="00B77596" w:rsidRPr="00416C4E" w:rsidRDefault="00B77596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1115E4">
        <w:rPr>
          <w:rFonts w:ascii="Arial" w:hAnsi="Arial" w:cs="Arial"/>
          <w:sz w:val="22"/>
          <w:lang w:val="cs-CZ"/>
        </w:rPr>
        <w:t xml:space="preserve">Tento Dodatek č. 1 je uzavírán v souladu s ustanovením §222, odst. </w:t>
      </w:r>
      <w:r w:rsidR="008550DC">
        <w:rPr>
          <w:rFonts w:ascii="Arial" w:hAnsi="Arial" w:cs="Arial"/>
          <w:sz w:val="22"/>
          <w:lang w:val="cs-CZ"/>
        </w:rPr>
        <w:t>3</w:t>
      </w:r>
      <w:r w:rsidR="001115E4" w:rsidRPr="001115E4">
        <w:rPr>
          <w:rFonts w:ascii="Arial" w:hAnsi="Arial" w:cs="Arial"/>
          <w:sz w:val="22"/>
          <w:lang w:val="cs-CZ"/>
        </w:rPr>
        <w:t xml:space="preserve">, </w:t>
      </w:r>
      <w:r w:rsidR="008550DC">
        <w:rPr>
          <w:rFonts w:ascii="Arial" w:hAnsi="Arial" w:cs="Arial"/>
          <w:sz w:val="22"/>
          <w:lang w:val="cs-CZ"/>
        </w:rPr>
        <w:t>4</w:t>
      </w:r>
      <w:r w:rsidRPr="001115E4">
        <w:rPr>
          <w:rFonts w:ascii="Arial" w:hAnsi="Arial" w:cs="Arial"/>
          <w:sz w:val="22"/>
          <w:lang w:val="cs-CZ"/>
        </w:rPr>
        <w:t>, zákona č.</w:t>
      </w:r>
      <w:r w:rsidRPr="00416C4E">
        <w:rPr>
          <w:rFonts w:ascii="Arial" w:hAnsi="Arial" w:cs="Arial"/>
          <w:sz w:val="22"/>
          <w:lang w:val="cs-CZ"/>
        </w:rPr>
        <w:t xml:space="preserve"> 134/2016 Sb., o zadávání veřejných zakázek, ve znění pozdějších předpisů.</w:t>
      </w:r>
    </w:p>
    <w:p w14:paraId="2CEFE103" w14:textId="6760E82A" w:rsidR="0044791C" w:rsidRDefault="00784050" w:rsidP="003E73C0">
      <w:pPr>
        <w:tabs>
          <w:tab w:val="left" w:pos="567"/>
        </w:tabs>
        <w:spacing w:after="40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416C4E">
        <w:rPr>
          <w:rFonts w:ascii="Arial" w:eastAsia="Times New Roman" w:hAnsi="Arial" w:cs="Arial"/>
          <w:szCs w:val="20"/>
          <w:lang w:val="x-none" w:eastAsia="cs-CZ"/>
        </w:rPr>
        <w:t>2.</w:t>
      </w:r>
      <w:r w:rsidR="00B77596" w:rsidRPr="00416C4E">
        <w:rPr>
          <w:rFonts w:ascii="Arial" w:eastAsia="Times New Roman" w:hAnsi="Arial" w:cs="Arial"/>
          <w:szCs w:val="20"/>
          <w:lang w:val="x-none" w:eastAsia="cs-CZ"/>
        </w:rPr>
        <w:t>8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ab/>
        <w:t xml:space="preserve">Uzavření tohoto </w:t>
      </w:r>
      <w:r w:rsidR="00103C05" w:rsidRPr="00416C4E">
        <w:rPr>
          <w:rFonts w:ascii="Arial" w:eastAsia="Times New Roman" w:hAnsi="Arial" w:cs="Arial"/>
          <w:szCs w:val="20"/>
          <w:lang w:val="x-none" w:eastAsia="cs-CZ"/>
        </w:rPr>
        <w:t>D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 xml:space="preserve">odatku </w:t>
      </w:r>
      <w:r w:rsidR="002D5C15" w:rsidRPr="00416C4E">
        <w:rPr>
          <w:rFonts w:ascii="Arial" w:eastAsia="Times New Roman" w:hAnsi="Arial" w:cs="Arial"/>
          <w:szCs w:val="20"/>
          <w:lang w:val="x-none" w:eastAsia="cs-CZ"/>
        </w:rPr>
        <w:t xml:space="preserve">č. </w:t>
      </w:r>
      <w:r w:rsidR="00755362" w:rsidRPr="00416C4E">
        <w:rPr>
          <w:rFonts w:ascii="Arial" w:eastAsia="Times New Roman" w:hAnsi="Arial" w:cs="Arial"/>
          <w:szCs w:val="20"/>
          <w:lang w:val="x-none" w:eastAsia="cs-CZ"/>
        </w:rPr>
        <w:t>1</w:t>
      </w:r>
      <w:r w:rsidR="002D5C15" w:rsidRPr="00416C4E">
        <w:rPr>
          <w:rFonts w:ascii="Arial" w:eastAsia="Times New Roman" w:hAnsi="Arial" w:cs="Arial"/>
          <w:szCs w:val="20"/>
          <w:lang w:val="x-none" w:eastAsia="cs-CZ"/>
        </w:rPr>
        <w:t xml:space="preserve"> 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>bylo schváleno usnesením Rady města Český Těšín čís</w:t>
      </w:r>
      <w:r w:rsidR="00837F45" w:rsidRPr="00416C4E">
        <w:rPr>
          <w:rFonts w:ascii="Arial" w:eastAsia="Times New Roman" w:hAnsi="Arial" w:cs="Arial"/>
          <w:szCs w:val="20"/>
          <w:lang w:val="x-none" w:eastAsia="cs-CZ"/>
        </w:rPr>
        <w:t>lo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 xml:space="preserve"> </w:t>
      </w:r>
      <w:r w:rsidR="00DE09A1" w:rsidRPr="00DE09A1">
        <w:rPr>
          <w:rFonts w:ascii="Arial" w:eastAsia="Times New Roman" w:hAnsi="Arial" w:cs="Arial"/>
          <w:szCs w:val="20"/>
          <w:lang w:eastAsia="cs-CZ"/>
        </w:rPr>
        <w:t>3095/46./1/RM</w:t>
      </w:r>
      <w:r w:rsidR="000B316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 xml:space="preserve">dne </w:t>
      </w:r>
      <w:r w:rsidR="00605F8A">
        <w:rPr>
          <w:rFonts w:ascii="Arial" w:eastAsia="Times New Roman" w:hAnsi="Arial" w:cs="Arial"/>
          <w:szCs w:val="20"/>
          <w:lang w:eastAsia="cs-CZ"/>
        </w:rPr>
        <w:t>25.02.2026</w:t>
      </w:r>
      <w:r w:rsidR="000B316A">
        <w:rPr>
          <w:rFonts w:ascii="Arial" w:eastAsia="Times New Roman" w:hAnsi="Arial" w:cs="Arial"/>
          <w:szCs w:val="20"/>
          <w:lang w:eastAsia="cs-CZ"/>
        </w:rPr>
        <w:t>.</w:t>
      </w:r>
    </w:p>
    <w:p w14:paraId="0BB76FB9" w14:textId="77777777" w:rsidR="00E66459" w:rsidRPr="000B316A" w:rsidRDefault="00E66459" w:rsidP="003E73C0">
      <w:pPr>
        <w:tabs>
          <w:tab w:val="left" w:pos="567"/>
        </w:tabs>
        <w:spacing w:after="40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0997EC43" w14:textId="77777777" w:rsidR="00420279" w:rsidRPr="00416C4E" w:rsidRDefault="00420279" w:rsidP="004F01A2">
      <w:pPr>
        <w:spacing w:after="0"/>
        <w:rPr>
          <w:rFonts w:ascii="Arial" w:hAnsi="Arial" w:cs="Arial"/>
          <w:sz w:val="24"/>
        </w:rPr>
      </w:pPr>
    </w:p>
    <w:p w14:paraId="244F7459" w14:textId="1B4BEFF8" w:rsidR="0044791C" w:rsidRPr="00416C4E" w:rsidRDefault="0044791C" w:rsidP="004F01A2">
      <w:pPr>
        <w:spacing w:after="0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 w:val="24"/>
        </w:rPr>
        <w:t>V </w:t>
      </w:r>
      <w:r w:rsidRPr="00416C4E">
        <w:rPr>
          <w:rFonts w:ascii="Arial" w:hAnsi="Arial" w:cs="Arial"/>
          <w:szCs w:val="20"/>
        </w:rPr>
        <w:t xml:space="preserve">Českém Těšíně dne </w:t>
      </w:r>
      <w:r w:rsidR="00B14F3A">
        <w:rPr>
          <w:rFonts w:ascii="Arial" w:hAnsi="Arial" w:cs="Arial"/>
          <w:szCs w:val="20"/>
        </w:rPr>
        <w:t xml:space="preserve">27.02.2026   </w:t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  <w:t xml:space="preserve">V </w:t>
      </w:r>
      <w:r w:rsidR="00605F8A">
        <w:rPr>
          <w:rFonts w:ascii="Arial" w:hAnsi="Arial" w:cs="Arial"/>
          <w:szCs w:val="20"/>
        </w:rPr>
        <w:t>Třinci</w:t>
      </w:r>
      <w:r w:rsidRPr="00416C4E">
        <w:rPr>
          <w:rFonts w:ascii="Arial" w:hAnsi="Arial" w:cs="Arial"/>
          <w:szCs w:val="20"/>
        </w:rPr>
        <w:t xml:space="preserve"> dne </w:t>
      </w:r>
      <w:r w:rsidR="00B14F3A">
        <w:rPr>
          <w:rFonts w:ascii="Arial" w:hAnsi="Arial" w:cs="Arial"/>
          <w:szCs w:val="20"/>
        </w:rPr>
        <w:t>27.02.2026</w:t>
      </w:r>
      <w:bookmarkStart w:id="1" w:name="_GoBack"/>
      <w:bookmarkEnd w:id="1"/>
    </w:p>
    <w:p w14:paraId="172F420B" w14:textId="77777777" w:rsidR="00441413" w:rsidRPr="00416C4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14:paraId="0B054CF5" w14:textId="48EA7419" w:rsidR="00615205" w:rsidRDefault="00615205" w:rsidP="004F01A2">
      <w:pPr>
        <w:spacing w:after="0"/>
        <w:jc w:val="both"/>
        <w:rPr>
          <w:rFonts w:ascii="Arial" w:hAnsi="Arial" w:cs="Arial"/>
          <w:szCs w:val="20"/>
        </w:rPr>
      </w:pPr>
    </w:p>
    <w:p w14:paraId="6574AE4F" w14:textId="484FF4A0" w:rsidR="00FB7E08" w:rsidRDefault="00FB7E08" w:rsidP="004F01A2">
      <w:pPr>
        <w:spacing w:after="0"/>
        <w:jc w:val="both"/>
        <w:rPr>
          <w:rFonts w:ascii="Arial" w:hAnsi="Arial" w:cs="Arial"/>
          <w:szCs w:val="20"/>
        </w:rPr>
      </w:pPr>
    </w:p>
    <w:p w14:paraId="3E68757E" w14:textId="77777777" w:rsidR="00FB7E08" w:rsidRPr="00416C4E" w:rsidRDefault="00FB7E08" w:rsidP="004F01A2">
      <w:pPr>
        <w:spacing w:after="0"/>
        <w:jc w:val="both"/>
        <w:rPr>
          <w:rFonts w:ascii="Arial" w:hAnsi="Arial" w:cs="Arial"/>
          <w:szCs w:val="20"/>
        </w:rPr>
      </w:pPr>
    </w:p>
    <w:p w14:paraId="656605E1" w14:textId="77777777" w:rsidR="00441413" w:rsidRPr="00416C4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14:paraId="15FC6F65" w14:textId="3122004D" w:rsidR="0044791C" w:rsidRPr="00416C4E" w:rsidRDefault="0044791C" w:rsidP="004F01A2">
      <w:pPr>
        <w:spacing w:after="0"/>
        <w:jc w:val="both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………………………………………….</w:t>
      </w:r>
      <w:r w:rsidRPr="00416C4E">
        <w:rPr>
          <w:rFonts w:ascii="Arial" w:hAnsi="Arial" w:cs="Arial"/>
          <w:szCs w:val="20"/>
        </w:rPr>
        <w:tab/>
      </w:r>
      <w:r w:rsid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>………………………………………</w:t>
      </w:r>
      <w:r w:rsidR="004B55F0" w:rsidRPr="00416C4E">
        <w:rPr>
          <w:rFonts w:ascii="Arial" w:hAnsi="Arial" w:cs="Arial"/>
          <w:szCs w:val="20"/>
        </w:rPr>
        <w:t>….</w:t>
      </w:r>
    </w:p>
    <w:p w14:paraId="104A2353" w14:textId="088A1F13" w:rsidR="0044791C" w:rsidRPr="00416C4E" w:rsidRDefault="0044791C">
      <w:pPr>
        <w:spacing w:after="0"/>
        <w:jc w:val="both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za objednatele:</w:t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  <w:t>za zhotovitele:</w:t>
      </w:r>
    </w:p>
    <w:p w14:paraId="2EB399C5" w14:textId="77777777" w:rsidR="00493A92" w:rsidRDefault="00755362" w:rsidP="00493A92">
      <w:pPr>
        <w:spacing w:after="0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Karel Kula</w:t>
      </w:r>
      <w:r w:rsidR="0044791C" w:rsidRPr="00416C4E">
        <w:rPr>
          <w:rFonts w:ascii="Arial" w:hAnsi="Arial" w:cs="Arial"/>
          <w:szCs w:val="20"/>
        </w:rPr>
        <w:tab/>
      </w:r>
      <w:r w:rsidR="0044791C"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="0044791C" w:rsidRPr="00416C4E">
        <w:rPr>
          <w:rFonts w:ascii="Arial" w:hAnsi="Arial" w:cs="Arial"/>
          <w:szCs w:val="20"/>
        </w:rPr>
        <w:tab/>
      </w:r>
      <w:r w:rsidR="00493A92">
        <w:rPr>
          <w:rFonts w:ascii="Arial" w:hAnsi="Arial" w:cs="Arial"/>
          <w:szCs w:val="20"/>
        </w:rPr>
        <w:tab/>
      </w:r>
      <w:r w:rsidR="00315F94" w:rsidRPr="00416C4E">
        <w:rPr>
          <w:rFonts w:ascii="Arial" w:hAnsi="Arial" w:cs="Arial"/>
          <w:szCs w:val="20"/>
        </w:rPr>
        <w:t xml:space="preserve">Ing. </w:t>
      </w:r>
      <w:r w:rsidR="00605F8A">
        <w:rPr>
          <w:rFonts w:ascii="Arial" w:hAnsi="Arial" w:cs="Arial"/>
          <w:szCs w:val="20"/>
        </w:rPr>
        <w:t>Daniel Pieszka</w:t>
      </w:r>
    </w:p>
    <w:p w14:paraId="4EC923F8" w14:textId="55340FDA" w:rsidR="00FB7E08" w:rsidRDefault="00493A92" w:rsidP="00493A92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starosta</w:t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493A92">
        <w:rPr>
          <w:rFonts w:ascii="Arial" w:eastAsia="Times New Roman" w:hAnsi="Arial" w:cs="Arial"/>
          <w:szCs w:val="20"/>
          <w:lang w:eastAsia="cs-CZ"/>
        </w:rPr>
        <w:t>předsed</w:t>
      </w:r>
      <w:r>
        <w:rPr>
          <w:rFonts w:ascii="Arial" w:eastAsia="Times New Roman" w:hAnsi="Arial" w:cs="Arial"/>
          <w:szCs w:val="20"/>
          <w:lang w:eastAsia="cs-CZ"/>
        </w:rPr>
        <w:t xml:space="preserve">a </w:t>
      </w:r>
      <w:r w:rsidRPr="00493A92">
        <w:rPr>
          <w:rFonts w:ascii="Arial" w:eastAsia="Times New Roman" w:hAnsi="Arial" w:cs="Arial"/>
          <w:szCs w:val="20"/>
          <w:lang w:eastAsia="cs-CZ"/>
        </w:rPr>
        <w:t>představenstva</w:t>
      </w:r>
    </w:p>
    <w:p w14:paraId="55145B2A" w14:textId="5FBF5DEF" w:rsidR="00615205" w:rsidRDefault="00615205" w:rsidP="004F01A2">
      <w:pPr>
        <w:spacing w:after="0"/>
        <w:rPr>
          <w:rFonts w:ascii="Arial" w:hAnsi="Arial" w:cs="Arial"/>
          <w:szCs w:val="20"/>
        </w:rPr>
      </w:pPr>
    </w:p>
    <w:p w14:paraId="4B839382" w14:textId="487034AB" w:rsidR="00FB7E08" w:rsidRDefault="00FB7E08" w:rsidP="004F01A2">
      <w:pPr>
        <w:spacing w:after="0"/>
        <w:rPr>
          <w:rFonts w:ascii="Arial" w:hAnsi="Arial" w:cs="Arial"/>
          <w:szCs w:val="20"/>
        </w:rPr>
      </w:pPr>
    </w:p>
    <w:p w14:paraId="13A1726B" w14:textId="77777777" w:rsidR="00FB7E08" w:rsidRDefault="00FB7E08" w:rsidP="004F01A2">
      <w:pPr>
        <w:spacing w:after="0"/>
        <w:rPr>
          <w:rFonts w:ascii="Arial" w:hAnsi="Arial" w:cs="Arial"/>
          <w:szCs w:val="20"/>
        </w:rPr>
      </w:pPr>
    </w:p>
    <w:p w14:paraId="5D2AAAE1" w14:textId="77777777" w:rsidR="00FB7E08" w:rsidRPr="00416C4E" w:rsidRDefault="00FB7E08" w:rsidP="004F01A2">
      <w:pPr>
        <w:spacing w:after="0"/>
        <w:rPr>
          <w:rFonts w:ascii="Arial" w:hAnsi="Arial" w:cs="Arial"/>
          <w:szCs w:val="20"/>
        </w:rPr>
      </w:pPr>
    </w:p>
    <w:p w14:paraId="08FA31A1" w14:textId="77777777" w:rsidR="005D1DC5" w:rsidRPr="00416C4E" w:rsidRDefault="005D1DC5" w:rsidP="004F01A2">
      <w:pPr>
        <w:spacing w:after="0"/>
        <w:rPr>
          <w:rFonts w:ascii="Arial" w:hAnsi="Arial" w:cs="Arial"/>
          <w:szCs w:val="20"/>
        </w:rPr>
      </w:pPr>
    </w:p>
    <w:p w14:paraId="014E9907" w14:textId="7AEF21F6" w:rsidR="00605F8A" w:rsidRPr="00416C4E" w:rsidRDefault="004B55F0" w:rsidP="00605F8A">
      <w:pPr>
        <w:spacing w:after="0"/>
        <w:rPr>
          <w:sz w:val="24"/>
        </w:rPr>
      </w:pP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="00416C4E">
        <w:rPr>
          <w:rFonts w:ascii="Arial" w:hAnsi="Arial" w:cs="Arial"/>
          <w:szCs w:val="20"/>
        </w:rPr>
        <w:tab/>
      </w:r>
    </w:p>
    <w:p w14:paraId="2B887166" w14:textId="2302320B" w:rsidR="004B55F0" w:rsidRPr="00416C4E" w:rsidRDefault="004B55F0" w:rsidP="00315F94">
      <w:pPr>
        <w:spacing w:after="0"/>
        <w:ind w:left="4248" w:firstLine="708"/>
        <w:rPr>
          <w:sz w:val="24"/>
        </w:rPr>
      </w:pPr>
    </w:p>
    <w:sectPr w:rsidR="004B55F0" w:rsidRPr="00416C4E" w:rsidSect="00C47D63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7E5AA1" w16cex:dateUtc="2025-10-13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BE6E9" w16cid:durableId="2D3FE6B8"/>
  <w16cid:commentId w16cid:paraId="1C158779" w16cid:durableId="2D3FE768"/>
  <w16cid:commentId w16cid:paraId="3C3DAF96" w16cid:durableId="2D3FE7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4E8E6" w14:textId="77777777" w:rsidR="003842C7" w:rsidRDefault="003842C7">
      <w:pPr>
        <w:spacing w:after="0" w:line="240" w:lineRule="auto"/>
      </w:pPr>
      <w:r>
        <w:separator/>
      </w:r>
    </w:p>
  </w:endnote>
  <w:endnote w:type="continuationSeparator" w:id="0">
    <w:p w14:paraId="7E96D626" w14:textId="77777777" w:rsidR="003842C7" w:rsidRDefault="0038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B438" w14:textId="77777777" w:rsidR="0044791C" w:rsidRDefault="00A63D5F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244E2C" wp14:editId="64D7C61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EC60F" w14:textId="77777777"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44E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" stroked="f" strokeweight="0">
              <v:path arrowok="t"/>
              <v:textbox style="layout-flow:vertical;mso-layout-flow-alt:bottom-to-top" inset="0,0,0,0">
                <w:txbxContent>
                  <w:p w14:paraId="2D8EC60F" w14:textId="77777777"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15A70" w14:textId="37B17413" w:rsidR="0044791C" w:rsidRPr="00087E26" w:rsidRDefault="00087E26" w:rsidP="00EB3E6E">
    <w:pPr>
      <w:pStyle w:val="Zpat"/>
      <w:tabs>
        <w:tab w:val="clear" w:pos="9072"/>
      </w:tabs>
      <w:ind w:right="-194"/>
      <w:rPr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  <w:t xml:space="preserve">   </w:t>
    </w:r>
    <w:r w:rsidR="00EB3E6E">
      <w:rPr>
        <w:lang w:val="cs-CZ"/>
      </w:rPr>
      <w:t xml:space="preserve">  </w:t>
    </w:r>
    <w:r>
      <w:rPr>
        <w:lang w:val="cs-CZ"/>
      </w:rPr>
      <w:t xml:space="preserve">  </w:t>
    </w:r>
    <w:r w:rsidR="0044791C">
      <w:t xml:space="preserve">Strana </w:t>
    </w:r>
    <w:r w:rsidR="0044791C">
      <w:fldChar w:fldCharType="begin"/>
    </w:r>
    <w:r w:rsidR="0044791C">
      <w:instrText xml:space="preserve"> PAGE </w:instrText>
    </w:r>
    <w:r w:rsidR="0044791C">
      <w:fldChar w:fldCharType="separate"/>
    </w:r>
    <w:r w:rsidR="00B14F3A">
      <w:rPr>
        <w:noProof/>
      </w:rPr>
      <w:t>4</w:t>
    </w:r>
    <w:r w:rsidR="0044791C">
      <w:rPr>
        <w:noProof/>
      </w:rPr>
      <w:fldChar w:fldCharType="end"/>
    </w:r>
    <w:r w:rsidR="0044791C">
      <w:t xml:space="preserve"> (celkem </w:t>
    </w:r>
    <w:r w:rsidR="00CB7836">
      <w:fldChar w:fldCharType="begin"/>
    </w:r>
    <w:r w:rsidR="00CB7836">
      <w:instrText xml:space="preserve"> NUMPAGES </w:instrText>
    </w:r>
    <w:r w:rsidR="00CB7836">
      <w:fldChar w:fldCharType="separate"/>
    </w:r>
    <w:r w:rsidR="00B14F3A">
      <w:rPr>
        <w:noProof/>
      </w:rPr>
      <w:t>4</w:t>
    </w:r>
    <w:r w:rsidR="00CB7836">
      <w:rPr>
        <w:noProof/>
      </w:rPr>
      <w:fldChar w:fldCharType="end"/>
    </w:r>
    <w:r w:rsidR="0044791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75EBC" w14:textId="77777777" w:rsidR="003842C7" w:rsidRDefault="003842C7">
      <w:pPr>
        <w:spacing w:after="0" w:line="240" w:lineRule="auto"/>
      </w:pPr>
      <w:r>
        <w:separator/>
      </w:r>
    </w:p>
  </w:footnote>
  <w:footnote w:type="continuationSeparator" w:id="0">
    <w:p w14:paraId="05428053" w14:textId="77777777" w:rsidR="003842C7" w:rsidRDefault="0038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30140D8"/>
    <w:multiLevelType w:val="hybridMultilevel"/>
    <w:tmpl w:val="E41A54CA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5E1"/>
    <w:multiLevelType w:val="multilevel"/>
    <w:tmpl w:val="997EF1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47F01EC"/>
    <w:multiLevelType w:val="hybridMultilevel"/>
    <w:tmpl w:val="B394ABBE"/>
    <w:lvl w:ilvl="0" w:tplc="3ED285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F8038F4"/>
    <w:multiLevelType w:val="hybridMultilevel"/>
    <w:tmpl w:val="5AA28D06"/>
    <w:lvl w:ilvl="0" w:tplc="0A36F44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62A5363"/>
    <w:multiLevelType w:val="hybridMultilevel"/>
    <w:tmpl w:val="68F033BA"/>
    <w:lvl w:ilvl="0" w:tplc="D37AA13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4056"/>
    <w:multiLevelType w:val="hybridMultilevel"/>
    <w:tmpl w:val="8D0A577A"/>
    <w:lvl w:ilvl="0" w:tplc="A6FA3E1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B4"/>
    <w:multiLevelType w:val="hybridMultilevel"/>
    <w:tmpl w:val="5A94564E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A4233"/>
    <w:multiLevelType w:val="hybridMultilevel"/>
    <w:tmpl w:val="BF7ED20A"/>
    <w:lvl w:ilvl="0" w:tplc="C39020D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BDF"/>
    <w:multiLevelType w:val="hybridMultilevel"/>
    <w:tmpl w:val="CC7EB68E"/>
    <w:lvl w:ilvl="0" w:tplc="0FC8E3DA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D0A7975"/>
    <w:multiLevelType w:val="hybridMultilevel"/>
    <w:tmpl w:val="96024724"/>
    <w:lvl w:ilvl="0" w:tplc="E2E8A2FE">
      <w:start w:val="1"/>
      <w:numFmt w:val="decimal"/>
      <w:lvlText w:val="2.1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C5B1A"/>
    <w:multiLevelType w:val="hybridMultilevel"/>
    <w:tmpl w:val="ADF648E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7041B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F80C4E"/>
    <w:multiLevelType w:val="hybridMultilevel"/>
    <w:tmpl w:val="23444F6A"/>
    <w:lvl w:ilvl="0" w:tplc="015A4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91C52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0" w15:restartNumberingAfterBreak="0">
    <w:nsid w:val="6A947275"/>
    <w:multiLevelType w:val="multilevel"/>
    <w:tmpl w:val="32B814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1" w15:restartNumberingAfterBreak="0">
    <w:nsid w:val="709C573D"/>
    <w:multiLevelType w:val="hybridMultilevel"/>
    <w:tmpl w:val="0E88E6E8"/>
    <w:lvl w:ilvl="0" w:tplc="61AC973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9"/>
  </w:num>
  <w:num w:numId="5">
    <w:abstractNumId w:val="5"/>
    <w:lvlOverride w:ilvl="0">
      <w:startOverride w:val="11"/>
    </w:lvlOverride>
    <w:lvlOverride w:ilvl="1">
      <w:startOverride w:val="2"/>
    </w:lvlOverride>
  </w:num>
  <w:num w:numId="6">
    <w:abstractNumId w:val="22"/>
  </w:num>
  <w:num w:numId="7">
    <w:abstractNumId w:val="10"/>
  </w:num>
  <w:num w:numId="8">
    <w:abstractNumId w:val="5"/>
    <w:lvlOverride w:ilvl="0">
      <w:startOverride w:val="5"/>
    </w:lvlOverride>
    <w:lvlOverride w:ilvl="1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5"/>
  </w:num>
  <w:num w:numId="12">
    <w:abstractNumId w:val="18"/>
  </w:num>
  <w:num w:numId="13">
    <w:abstractNumId w:val="16"/>
  </w:num>
  <w:num w:numId="14">
    <w:abstractNumId w:val="15"/>
  </w:num>
  <w:num w:numId="15">
    <w:abstractNumId w:val="2"/>
  </w:num>
  <w:num w:numId="16">
    <w:abstractNumId w:val="17"/>
  </w:num>
  <w:num w:numId="17">
    <w:abstractNumId w:val="11"/>
  </w:num>
  <w:num w:numId="18">
    <w:abstractNumId w:val="5"/>
  </w:num>
  <w:num w:numId="19">
    <w:abstractNumId w:val="14"/>
  </w:num>
  <w:num w:numId="20">
    <w:abstractNumId w:val="6"/>
  </w:num>
  <w:num w:numId="21">
    <w:abstractNumId w:val="4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21"/>
  </w:num>
  <w:num w:numId="27">
    <w:abstractNumId w:val="20"/>
  </w:num>
  <w:num w:numId="28">
    <w:abstractNumId w:val="5"/>
  </w:num>
  <w:num w:numId="29">
    <w:abstractNumId w:val="12"/>
  </w:num>
  <w:num w:numId="30">
    <w:abstractNumId w:val="8"/>
  </w:num>
  <w:num w:numId="31">
    <w:abstractNumId w:val="13"/>
  </w:num>
  <w:num w:numId="32">
    <w:abstractNumId w:val="13"/>
  </w:num>
  <w:num w:numId="33">
    <w:abstractNumId w:val="3"/>
  </w:num>
  <w:num w:numId="34">
    <w:abstractNumId w:val="5"/>
  </w:num>
  <w:num w:numId="35">
    <w:abstractNumId w:val="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45"/>
    <w:rsid w:val="00007FFC"/>
    <w:rsid w:val="00020FF1"/>
    <w:rsid w:val="00021ACB"/>
    <w:rsid w:val="00023ADD"/>
    <w:rsid w:val="00024D81"/>
    <w:rsid w:val="00047774"/>
    <w:rsid w:val="00057103"/>
    <w:rsid w:val="00065A6A"/>
    <w:rsid w:val="0007451D"/>
    <w:rsid w:val="000764DD"/>
    <w:rsid w:val="000855B2"/>
    <w:rsid w:val="00087E26"/>
    <w:rsid w:val="000930CC"/>
    <w:rsid w:val="0009682A"/>
    <w:rsid w:val="000A67BB"/>
    <w:rsid w:val="000B316A"/>
    <w:rsid w:val="000C0CDE"/>
    <w:rsid w:val="000C796A"/>
    <w:rsid w:val="000D09E4"/>
    <w:rsid w:val="000D4134"/>
    <w:rsid w:val="000D54CA"/>
    <w:rsid w:val="000D665B"/>
    <w:rsid w:val="000E5806"/>
    <w:rsid w:val="000F2C1E"/>
    <w:rsid w:val="000F5984"/>
    <w:rsid w:val="00102084"/>
    <w:rsid w:val="00103C05"/>
    <w:rsid w:val="001115E4"/>
    <w:rsid w:val="00112CEC"/>
    <w:rsid w:val="00121BFE"/>
    <w:rsid w:val="00122740"/>
    <w:rsid w:val="00127725"/>
    <w:rsid w:val="0013555D"/>
    <w:rsid w:val="00135E2D"/>
    <w:rsid w:val="001440A2"/>
    <w:rsid w:val="0014460D"/>
    <w:rsid w:val="001514C3"/>
    <w:rsid w:val="00156D89"/>
    <w:rsid w:val="00157957"/>
    <w:rsid w:val="00161C44"/>
    <w:rsid w:val="00167EE3"/>
    <w:rsid w:val="00181379"/>
    <w:rsid w:val="00184F64"/>
    <w:rsid w:val="00194CF0"/>
    <w:rsid w:val="00195DC5"/>
    <w:rsid w:val="001D39DF"/>
    <w:rsid w:val="001E47E2"/>
    <w:rsid w:val="001F23F4"/>
    <w:rsid w:val="001F50E9"/>
    <w:rsid w:val="00210648"/>
    <w:rsid w:val="00210682"/>
    <w:rsid w:val="002115BA"/>
    <w:rsid w:val="00230292"/>
    <w:rsid w:val="00237EA1"/>
    <w:rsid w:val="00247081"/>
    <w:rsid w:val="0025387D"/>
    <w:rsid w:val="002615B2"/>
    <w:rsid w:val="0027328C"/>
    <w:rsid w:val="00281375"/>
    <w:rsid w:val="0029140D"/>
    <w:rsid w:val="00294E6E"/>
    <w:rsid w:val="00295135"/>
    <w:rsid w:val="002A56AF"/>
    <w:rsid w:val="002A7A39"/>
    <w:rsid w:val="002B1B22"/>
    <w:rsid w:val="002B5E7F"/>
    <w:rsid w:val="002C3DD3"/>
    <w:rsid w:val="002C7E43"/>
    <w:rsid w:val="002D5C15"/>
    <w:rsid w:val="002F0557"/>
    <w:rsid w:val="002F481D"/>
    <w:rsid w:val="00302085"/>
    <w:rsid w:val="003028BC"/>
    <w:rsid w:val="00303CFB"/>
    <w:rsid w:val="0031307F"/>
    <w:rsid w:val="00315B31"/>
    <w:rsid w:val="00315F3E"/>
    <w:rsid w:val="00315F94"/>
    <w:rsid w:val="0031716A"/>
    <w:rsid w:val="00320468"/>
    <w:rsid w:val="00327213"/>
    <w:rsid w:val="00333C43"/>
    <w:rsid w:val="00334712"/>
    <w:rsid w:val="00341C16"/>
    <w:rsid w:val="00346C05"/>
    <w:rsid w:val="00353599"/>
    <w:rsid w:val="00361D31"/>
    <w:rsid w:val="00373B24"/>
    <w:rsid w:val="00376885"/>
    <w:rsid w:val="003772B0"/>
    <w:rsid w:val="0038300D"/>
    <w:rsid w:val="003842C7"/>
    <w:rsid w:val="003911CC"/>
    <w:rsid w:val="003A1062"/>
    <w:rsid w:val="003C08AA"/>
    <w:rsid w:val="003C26BE"/>
    <w:rsid w:val="003C4953"/>
    <w:rsid w:val="003C7B5B"/>
    <w:rsid w:val="003D019D"/>
    <w:rsid w:val="003D4AB5"/>
    <w:rsid w:val="003E73C0"/>
    <w:rsid w:val="00406639"/>
    <w:rsid w:val="00407260"/>
    <w:rsid w:val="00407E01"/>
    <w:rsid w:val="00413A8F"/>
    <w:rsid w:val="00416C4E"/>
    <w:rsid w:val="00420279"/>
    <w:rsid w:val="004216DE"/>
    <w:rsid w:val="0042220C"/>
    <w:rsid w:val="0042331E"/>
    <w:rsid w:val="00426750"/>
    <w:rsid w:val="00441413"/>
    <w:rsid w:val="00443798"/>
    <w:rsid w:val="0044791C"/>
    <w:rsid w:val="00450D8B"/>
    <w:rsid w:val="004541F8"/>
    <w:rsid w:val="00455826"/>
    <w:rsid w:val="004830ED"/>
    <w:rsid w:val="00484438"/>
    <w:rsid w:val="00493A92"/>
    <w:rsid w:val="004A03F2"/>
    <w:rsid w:val="004A10FB"/>
    <w:rsid w:val="004B1514"/>
    <w:rsid w:val="004B1BFE"/>
    <w:rsid w:val="004B55F0"/>
    <w:rsid w:val="004C158A"/>
    <w:rsid w:val="004C71AE"/>
    <w:rsid w:val="004E2AF4"/>
    <w:rsid w:val="004E4C11"/>
    <w:rsid w:val="004F01A2"/>
    <w:rsid w:val="00500791"/>
    <w:rsid w:val="0050226D"/>
    <w:rsid w:val="005104BD"/>
    <w:rsid w:val="00515BE0"/>
    <w:rsid w:val="00517B09"/>
    <w:rsid w:val="005217C9"/>
    <w:rsid w:val="00543AEC"/>
    <w:rsid w:val="00570B18"/>
    <w:rsid w:val="00574A7E"/>
    <w:rsid w:val="00581934"/>
    <w:rsid w:val="005849C9"/>
    <w:rsid w:val="00586B1E"/>
    <w:rsid w:val="00586C8C"/>
    <w:rsid w:val="005967C2"/>
    <w:rsid w:val="005A68EA"/>
    <w:rsid w:val="005A6D9E"/>
    <w:rsid w:val="005A7E58"/>
    <w:rsid w:val="005B5C6D"/>
    <w:rsid w:val="005C1578"/>
    <w:rsid w:val="005C2C4F"/>
    <w:rsid w:val="005D1DC5"/>
    <w:rsid w:val="005D3425"/>
    <w:rsid w:val="00600508"/>
    <w:rsid w:val="00605F8A"/>
    <w:rsid w:val="00615205"/>
    <w:rsid w:val="00630C6E"/>
    <w:rsid w:val="006325E8"/>
    <w:rsid w:val="0063594B"/>
    <w:rsid w:val="00641011"/>
    <w:rsid w:val="00642E84"/>
    <w:rsid w:val="00644F5D"/>
    <w:rsid w:val="00647DEA"/>
    <w:rsid w:val="00654E59"/>
    <w:rsid w:val="006930B0"/>
    <w:rsid w:val="00695244"/>
    <w:rsid w:val="006B6FD1"/>
    <w:rsid w:val="006C003A"/>
    <w:rsid w:val="006D1D0C"/>
    <w:rsid w:val="006D2AF4"/>
    <w:rsid w:val="006F51B1"/>
    <w:rsid w:val="00701A0B"/>
    <w:rsid w:val="00703B14"/>
    <w:rsid w:val="007139C6"/>
    <w:rsid w:val="007158F1"/>
    <w:rsid w:val="00717E59"/>
    <w:rsid w:val="00721B03"/>
    <w:rsid w:val="00730E1B"/>
    <w:rsid w:val="00755362"/>
    <w:rsid w:val="00764B06"/>
    <w:rsid w:val="0076732E"/>
    <w:rsid w:val="00770F41"/>
    <w:rsid w:val="007733DC"/>
    <w:rsid w:val="00784050"/>
    <w:rsid w:val="007B4775"/>
    <w:rsid w:val="007C2DFD"/>
    <w:rsid w:val="007D1A71"/>
    <w:rsid w:val="007D1C2C"/>
    <w:rsid w:val="007E5122"/>
    <w:rsid w:val="007E6B3F"/>
    <w:rsid w:val="007F0FE2"/>
    <w:rsid w:val="007F2FEC"/>
    <w:rsid w:val="008068E2"/>
    <w:rsid w:val="008139E1"/>
    <w:rsid w:val="0082706D"/>
    <w:rsid w:val="0083175C"/>
    <w:rsid w:val="00836A8A"/>
    <w:rsid w:val="00837F45"/>
    <w:rsid w:val="00844689"/>
    <w:rsid w:val="0084765B"/>
    <w:rsid w:val="0085107F"/>
    <w:rsid w:val="008550DC"/>
    <w:rsid w:val="0085771F"/>
    <w:rsid w:val="00863089"/>
    <w:rsid w:val="008700A6"/>
    <w:rsid w:val="008770DC"/>
    <w:rsid w:val="00894901"/>
    <w:rsid w:val="008A18CB"/>
    <w:rsid w:val="008B233F"/>
    <w:rsid w:val="008B2B10"/>
    <w:rsid w:val="008B77EF"/>
    <w:rsid w:val="008E5D4C"/>
    <w:rsid w:val="008E71FC"/>
    <w:rsid w:val="008F4822"/>
    <w:rsid w:val="008F7A61"/>
    <w:rsid w:val="008F7CE1"/>
    <w:rsid w:val="009049E8"/>
    <w:rsid w:val="00910939"/>
    <w:rsid w:val="009276B6"/>
    <w:rsid w:val="00935427"/>
    <w:rsid w:val="0093788E"/>
    <w:rsid w:val="00941D25"/>
    <w:rsid w:val="009741B5"/>
    <w:rsid w:val="009857A9"/>
    <w:rsid w:val="009874B5"/>
    <w:rsid w:val="00997E4A"/>
    <w:rsid w:val="009B3EB7"/>
    <w:rsid w:val="009B6500"/>
    <w:rsid w:val="009C15B2"/>
    <w:rsid w:val="009C235C"/>
    <w:rsid w:val="009C7B45"/>
    <w:rsid w:val="009E32E1"/>
    <w:rsid w:val="009F6BA3"/>
    <w:rsid w:val="00A019B7"/>
    <w:rsid w:val="00A02FB6"/>
    <w:rsid w:val="00A0378A"/>
    <w:rsid w:val="00A10A61"/>
    <w:rsid w:val="00A12E5F"/>
    <w:rsid w:val="00A2348B"/>
    <w:rsid w:val="00A26D27"/>
    <w:rsid w:val="00A27467"/>
    <w:rsid w:val="00A3213E"/>
    <w:rsid w:val="00A420FC"/>
    <w:rsid w:val="00A4347F"/>
    <w:rsid w:val="00A442B5"/>
    <w:rsid w:val="00A53894"/>
    <w:rsid w:val="00A612F0"/>
    <w:rsid w:val="00A63549"/>
    <w:rsid w:val="00A63D5F"/>
    <w:rsid w:val="00A644A4"/>
    <w:rsid w:val="00A81E26"/>
    <w:rsid w:val="00A867A1"/>
    <w:rsid w:val="00A924C3"/>
    <w:rsid w:val="00A95CE0"/>
    <w:rsid w:val="00AA14AA"/>
    <w:rsid w:val="00AB1D01"/>
    <w:rsid w:val="00AD2C17"/>
    <w:rsid w:val="00AD62CB"/>
    <w:rsid w:val="00AF2C6F"/>
    <w:rsid w:val="00AF511A"/>
    <w:rsid w:val="00B0472A"/>
    <w:rsid w:val="00B10E40"/>
    <w:rsid w:val="00B14F3A"/>
    <w:rsid w:val="00B16012"/>
    <w:rsid w:val="00B1637D"/>
    <w:rsid w:val="00B30C91"/>
    <w:rsid w:val="00B33A7C"/>
    <w:rsid w:val="00B34664"/>
    <w:rsid w:val="00B35D07"/>
    <w:rsid w:val="00B42DE6"/>
    <w:rsid w:val="00B516CD"/>
    <w:rsid w:val="00B53B4F"/>
    <w:rsid w:val="00B60F32"/>
    <w:rsid w:val="00B65E2E"/>
    <w:rsid w:val="00B679E3"/>
    <w:rsid w:val="00B77596"/>
    <w:rsid w:val="00BA236F"/>
    <w:rsid w:val="00BB15C9"/>
    <w:rsid w:val="00BC05FC"/>
    <w:rsid w:val="00BC6299"/>
    <w:rsid w:val="00BE1410"/>
    <w:rsid w:val="00C024D6"/>
    <w:rsid w:val="00C05AD8"/>
    <w:rsid w:val="00C16706"/>
    <w:rsid w:val="00C21700"/>
    <w:rsid w:val="00C22C5E"/>
    <w:rsid w:val="00C349A2"/>
    <w:rsid w:val="00C35CAD"/>
    <w:rsid w:val="00C403A4"/>
    <w:rsid w:val="00C411D6"/>
    <w:rsid w:val="00C41696"/>
    <w:rsid w:val="00C47D63"/>
    <w:rsid w:val="00C5282F"/>
    <w:rsid w:val="00C734E9"/>
    <w:rsid w:val="00C77E6F"/>
    <w:rsid w:val="00C817FE"/>
    <w:rsid w:val="00C86800"/>
    <w:rsid w:val="00C9618D"/>
    <w:rsid w:val="00CA32BB"/>
    <w:rsid w:val="00CA749D"/>
    <w:rsid w:val="00CB1EB4"/>
    <w:rsid w:val="00CB7836"/>
    <w:rsid w:val="00CC14A6"/>
    <w:rsid w:val="00CC5BD5"/>
    <w:rsid w:val="00CD1FD6"/>
    <w:rsid w:val="00CD4885"/>
    <w:rsid w:val="00CE3A04"/>
    <w:rsid w:val="00CF69BF"/>
    <w:rsid w:val="00D00F7A"/>
    <w:rsid w:val="00D01A4C"/>
    <w:rsid w:val="00D01BDB"/>
    <w:rsid w:val="00D178A8"/>
    <w:rsid w:val="00D22E12"/>
    <w:rsid w:val="00D234ED"/>
    <w:rsid w:val="00D40EEE"/>
    <w:rsid w:val="00D43302"/>
    <w:rsid w:val="00D44B8A"/>
    <w:rsid w:val="00D47A9A"/>
    <w:rsid w:val="00D541C5"/>
    <w:rsid w:val="00D6026B"/>
    <w:rsid w:val="00D620D3"/>
    <w:rsid w:val="00D62DD9"/>
    <w:rsid w:val="00D65DFA"/>
    <w:rsid w:val="00D66DB4"/>
    <w:rsid w:val="00D67964"/>
    <w:rsid w:val="00D67EBB"/>
    <w:rsid w:val="00D8362D"/>
    <w:rsid w:val="00D86548"/>
    <w:rsid w:val="00D909D3"/>
    <w:rsid w:val="00D934DC"/>
    <w:rsid w:val="00D93FEB"/>
    <w:rsid w:val="00DA0344"/>
    <w:rsid w:val="00DA2B07"/>
    <w:rsid w:val="00DA78B5"/>
    <w:rsid w:val="00DB020E"/>
    <w:rsid w:val="00DB620F"/>
    <w:rsid w:val="00DC7338"/>
    <w:rsid w:val="00DD6672"/>
    <w:rsid w:val="00DE09A1"/>
    <w:rsid w:val="00DE2A93"/>
    <w:rsid w:val="00DE6BD7"/>
    <w:rsid w:val="00DE6C27"/>
    <w:rsid w:val="00DF2553"/>
    <w:rsid w:val="00DF5A89"/>
    <w:rsid w:val="00E0133C"/>
    <w:rsid w:val="00E04F1A"/>
    <w:rsid w:val="00E461E3"/>
    <w:rsid w:val="00E54BAB"/>
    <w:rsid w:val="00E64818"/>
    <w:rsid w:val="00E66459"/>
    <w:rsid w:val="00E72FAC"/>
    <w:rsid w:val="00E80BA4"/>
    <w:rsid w:val="00E970C4"/>
    <w:rsid w:val="00E97F19"/>
    <w:rsid w:val="00EB3E6E"/>
    <w:rsid w:val="00EC21EB"/>
    <w:rsid w:val="00EC77AB"/>
    <w:rsid w:val="00EC7C58"/>
    <w:rsid w:val="00ED1077"/>
    <w:rsid w:val="00EE2024"/>
    <w:rsid w:val="00EE2405"/>
    <w:rsid w:val="00EE5923"/>
    <w:rsid w:val="00EE5AD3"/>
    <w:rsid w:val="00F031B6"/>
    <w:rsid w:val="00F1514E"/>
    <w:rsid w:val="00F17A7A"/>
    <w:rsid w:val="00F330DA"/>
    <w:rsid w:val="00F3618D"/>
    <w:rsid w:val="00F40ACF"/>
    <w:rsid w:val="00F43F79"/>
    <w:rsid w:val="00F475AB"/>
    <w:rsid w:val="00F50E0E"/>
    <w:rsid w:val="00F53421"/>
    <w:rsid w:val="00F55AE3"/>
    <w:rsid w:val="00F60701"/>
    <w:rsid w:val="00F642F0"/>
    <w:rsid w:val="00F65D72"/>
    <w:rsid w:val="00F7373F"/>
    <w:rsid w:val="00F80F1B"/>
    <w:rsid w:val="00F82154"/>
    <w:rsid w:val="00F82838"/>
    <w:rsid w:val="00F85255"/>
    <w:rsid w:val="00F93545"/>
    <w:rsid w:val="00F95165"/>
    <w:rsid w:val="00FA2F43"/>
    <w:rsid w:val="00FA5DF5"/>
    <w:rsid w:val="00FA7EB5"/>
    <w:rsid w:val="00FB1DD4"/>
    <w:rsid w:val="00FB663D"/>
    <w:rsid w:val="00FB7E08"/>
    <w:rsid w:val="00FC1076"/>
    <w:rsid w:val="00FD7190"/>
    <w:rsid w:val="00FE6799"/>
    <w:rsid w:val="00FF4B22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B1CFC5"/>
  <w15:docId w15:val="{DB768490-E136-42B8-8F24-746ED2C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ormln"/>
    <w:qFormat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Arial" w:eastAsia="Times New Roman" w:hAnsi="Arial"/>
      <w:lang w:val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hlavChar">
    <w:name w:val="Záhlaví Char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pPr>
      <w:ind w:left="720"/>
      <w:jc w:val="both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00A6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647DEA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5362"/>
    <w:rPr>
      <w:color w:val="605E5C"/>
      <w:shd w:val="clear" w:color="auto" w:fill="E1DFDD"/>
    </w:rPr>
  </w:style>
  <w:style w:type="paragraph" w:customStyle="1" w:styleId="Smluvnstrana">
    <w:name w:val="Smluvní strana"/>
    <w:basedOn w:val="Normln"/>
    <w:uiPriority w:val="99"/>
    <w:rsid w:val="00B65E2E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Corbel" w:eastAsia="Times New Roman" w:hAnsi="Corbel"/>
      <w:b/>
      <w:color w:val="595959" w:themeColor="text1" w:themeTint="A6"/>
      <w:sz w:val="28"/>
      <w:szCs w:val="20"/>
      <w:lang w:eastAsia="cs-CZ"/>
    </w:rPr>
  </w:style>
  <w:style w:type="paragraph" w:customStyle="1" w:styleId="Default">
    <w:name w:val="Default"/>
    <w:rsid w:val="00AA14A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347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7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71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7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712"/>
    <w:rPr>
      <w:b/>
      <w:bCs/>
      <w:lang w:eastAsia="en-US"/>
    </w:rPr>
  </w:style>
  <w:style w:type="paragraph" w:styleId="Revize">
    <w:name w:val="Revision"/>
    <w:hidden/>
    <w:uiPriority w:val="99"/>
    <w:semiHidden/>
    <w:rsid w:val="004233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8708</CharactersWithSpaces>
  <SharedDoc>false</SharedDoc>
  <HLinks>
    <vt:vector size="12" baseType="variant"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mailto:marian.faktor@hochtief.cz</vt:lpwstr>
      </vt:variant>
      <vt:variant>
        <vt:lpwstr/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mailto:martin.stancik@hochtief.cz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Kawulok</dc:creator>
  <cp:lastModifiedBy>Pietroszová Adéla</cp:lastModifiedBy>
  <cp:revision>3</cp:revision>
  <cp:lastPrinted>2026-02-19T15:10:00Z</cp:lastPrinted>
  <dcterms:created xsi:type="dcterms:W3CDTF">2026-02-27T10:24:00Z</dcterms:created>
  <dcterms:modified xsi:type="dcterms:W3CDTF">2026-02-27T13:17:00Z</dcterms:modified>
</cp:coreProperties>
</file>